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F2FB" w14:textId="48D357D1" w:rsidR="00071E26" w:rsidRPr="00A150AD" w:rsidRDefault="002D253C">
      <w:pPr>
        <w:rPr>
          <w:vertAlign w:val="superscript"/>
        </w:rPr>
      </w:pPr>
      <w:r>
        <w:tab/>
        <w:t xml:space="preserve">Good mythical afternoon, here is your choice board for Unit 11.  </w:t>
      </w:r>
      <w:r w:rsidR="00896A24">
        <w:t xml:space="preserve">This is a </w:t>
      </w:r>
      <w:r w:rsidR="00896A24">
        <w:rPr>
          <w:u w:val="single"/>
        </w:rPr>
        <w:t xml:space="preserve">requirement </w:t>
      </w:r>
      <w:r w:rsidR="00896A24" w:rsidRPr="00896A24">
        <w:t>for</w:t>
      </w:r>
      <w:r w:rsidR="00896A24">
        <w:t xml:space="preserve"> Unit 11.  </w:t>
      </w:r>
      <w:r w:rsidR="001A055D">
        <w:t>This is due on</w:t>
      </w:r>
      <w:r w:rsidR="009E0B80">
        <w:rPr>
          <w:u w:val="single"/>
        </w:rPr>
        <w:t xml:space="preserve"> Friday</w:t>
      </w:r>
      <w:r w:rsidR="00A150AD" w:rsidRPr="00A150AD">
        <w:rPr>
          <w:u w:val="single"/>
        </w:rPr>
        <w:t xml:space="preserve">, </w:t>
      </w:r>
      <w:r w:rsidR="00665F35">
        <w:rPr>
          <w:u w:val="single"/>
        </w:rPr>
        <w:t>April</w:t>
      </w:r>
      <w:r w:rsidR="00CE0DD6">
        <w:rPr>
          <w:u w:val="single"/>
        </w:rPr>
        <w:t xml:space="preserve"> </w:t>
      </w:r>
      <w:r w:rsidR="007E355E">
        <w:rPr>
          <w:u w:val="single"/>
        </w:rPr>
        <w:t>9th</w:t>
      </w:r>
      <w:r w:rsidR="00A150AD" w:rsidRPr="00A150AD">
        <w:rPr>
          <w:u w:val="single"/>
          <w:vertAlign w:val="superscript"/>
        </w:rPr>
        <w:t xml:space="preserve"> </w:t>
      </w:r>
      <w:r w:rsidR="00A150AD" w:rsidRPr="00A150AD">
        <w:rPr>
          <w:u w:val="single"/>
        </w:rPr>
        <w:t xml:space="preserve">by </w:t>
      </w:r>
      <w:r w:rsidR="00E6236A">
        <w:rPr>
          <w:u w:val="single"/>
        </w:rPr>
        <w:t>11:59</w:t>
      </w:r>
      <w:r w:rsidR="00A150AD" w:rsidRPr="00A150AD">
        <w:rPr>
          <w:u w:val="single"/>
        </w:rPr>
        <w:t xml:space="preserve"> pm, uploaded to FOCUS</w:t>
      </w:r>
      <w:r w:rsidR="007E355E">
        <w:rPr>
          <w:u w:val="single"/>
        </w:rPr>
        <w:t xml:space="preserve"> or bring it to class</w:t>
      </w:r>
      <w:r w:rsidR="00E6236A">
        <w:rPr>
          <w:u w:val="single"/>
        </w:rPr>
        <w:t xml:space="preserve"> on the due date</w:t>
      </w:r>
      <w:r w:rsidR="001A055D">
        <w:t xml:space="preserve">! </w:t>
      </w:r>
      <w:r w:rsidR="0087541E">
        <w:t>Each item should take about 1</w:t>
      </w:r>
      <w:r w:rsidR="00071E26">
        <w:t xml:space="preserve">5 </w:t>
      </w:r>
      <w:r w:rsidR="0087541E">
        <w:t xml:space="preserve">minutes to complete.  Your final item, if you work on it as you go, should only take about </w:t>
      </w:r>
      <w:r w:rsidR="00071E26">
        <w:t>3</w:t>
      </w:r>
      <w:r w:rsidR="0087541E">
        <w:t xml:space="preserve">0 minutes, for a grand total of one hour of work. </w:t>
      </w:r>
      <w:r w:rsidR="00071E26">
        <w:t xml:space="preserve"> Please read all of these items before you get started!</w:t>
      </w:r>
      <w:r w:rsidR="00894A9A">
        <w:t xml:space="preserve"> </w:t>
      </w:r>
      <w:r w:rsidR="00BA6F4E">
        <w:t xml:space="preserve"> Rubrics and documents are below as well. </w:t>
      </w:r>
    </w:p>
    <w:p w14:paraId="6DA17745" w14:textId="3371300B" w:rsidR="00990EB0" w:rsidRPr="00896A24" w:rsidRDefault="00990EB0">
      <w:r>
        <w:t xml:space="preserve">Note: You will likely need a dictionary to help you out.  Link: </w:t>
      </w:r>
      <w:hyperlink r:id="rId7" w:history="1">
        <w:r>
          <w:rPr>
            <w:rStyle w:val="Hyperlink"/>
          </w:rPr>
          <w:t>https://www.merriam-webster.com/</w:t>
        </w:r>
      </w:hyperlink>
    </w:p>
    <w:p w14:paraId="75D0708D" w14:textId="587AB6D3" w:rsidR="00D827D8" w:rsidRDefault="00D827D8"/>
    <w:p w14:paraId="2A3442E6" w14:textId="5CC77A27" w:rsidR="00D827D8" w:rsidRDefault="00071E26">
      <w:r>
        <w:t xml:space="preserve">Sources: </w:t>
      </w:r>
    </w:p>
    <w:tbl>
      <w:tblPr>
        <w:tblStyle w:val="TableGrid"/>
        <w:tblW w:w="0" w:type="auto"/>
        <w:tblLook w:val="04A0" w:firstRow="1" w:lastRow="0" w:firstColumn="1" w:lastColumn="0" w:noHBand="0" w:noVBand="1"/>
      </w:tblPr>
      <w:tblGrid>
        <w:gridCol w:w="3928"/>
        <w:gridCol w:w="5422"/>
      </w:tblGrid>
      <w:tr w:rsidR="00D827D8" w14:paraId="64D89411" w14:textId="77777777" w:rsidTr="00896A24">
        <w:tc>
          <w:tcPr>
            <w:tcW w:w="4536" w:type="dxa"/>
          </w:tcPr>
          <w:p w14:paraId="5B56CA5B" w14:textId="3B0B799E" w:rsidR="00D827D8" w:rsidRPr="00D827D8" w:rsidRDefault="00D827D8" w:rsidP="00896A24">
            <w:pPr>
              <w:rPr>
                <w:b/>
                <w:bCs/>
                <w:u w:val="single"/>
              </w:rPr>
            </w:pPr>
            <w:r w:rsidRPr="00D827D8">
              <w:rPr>
                <w:b/>
                <w:bCs/>
                <w:u w:val="single"/>
              </w:rPr>
              <w:t>Abolitionists</w:t>
            </w:r>
          </w:p>
        </w:tc>
        <w:tc>
          <w:tcPr>
            <w:tcW w:w="4814" w:type="dxa"/>
          </w:tcPr>
          <w:p w14:paraId="6CDB011F" w14:textId="297CAD58" w:rsidR="00D827D8" w:rsidRDefault="00D827D8" w:rsidP="00D827D8">
            <w:pPr>
              <w:pStyle w:val="ListParagraph"/>
              <w:numPr>
                <w:ilvl w:val="0"/>
                <w:numId w:val="1"/>
              </w:numPr>
            </w:pPr>
            <w:r>
              <w:t xml:space="preserve">Frederick Douglass: What to the Slave is the Fourth of July? </w:t>
            </w:r>
          </w:p>
          <w:p w14:paraId="36E88F65" w14:textId="77777777" w:rsidR="00D827D8" w:rsidRDefault="00D827D8" w:rsidP="00D827D8">
            <w:r>
              <w:t xml:space="preserve">                             Video: </w:t>
            </w:r>
            <w:hyperlink r:id="rId8" w:history="1">
              <w:r>
                <w:rPr>
                  <w:rStyle w:val="Hyperlink"/>
                </w:rPr>
                <w:t>https://www.youtube.com/watch?v=O0baE_CtU08</w:t>
              </w:r>
            </w:hyperlink>
          </w:p>
          <w:p w14:paraId="1BE1BA71" w14:textId="77777777" w:rsidR="00D827D8" w:rsidRDefault="00D827D8" w:rsidP="00D827D8"/>
          <w:p w14:paraId="7F443505" w14:textId="77777777" w:rsidR="0087541E" w:rsidRDefault="00896A24" w:rsidP="00896A24">
            <w:pPr>
              <w:pStyle w:val="ListParagraph"/>
              <w:numPr>
                <w:ilvl w:val="0"/>
                <w:numId w:val="1"/>
              </w:numPr>
            </w:pPr>
            <w:r>
              <w:t xml:space="preserve">Angelina Grimke’; 1838; letters to Catherine Beecher </w:t>
            </w:r>
          </w:p>
          <w:p w14:paraId="2B9DEEA2" w14:textId="13E97BEF" w:rsidR="00896A24" w:rsidRDefault="00896A24" w:rsidP="0087541E">
            <w:pPr>
              <w:pStyle w:val="ListParagraph"/>
            </w:pPr>
            <w:r>
              <w:t xml:space="preserve"> (Attached to the Bottom of this document) </w:t>
            </w:r>
          </w:p>
        </w:tc>
      </w:tr>
      <w:tr w:rsidR="0087541E" w14:paraId="6E35BA86" w14:textId="77777777" w:rsidTr="00896A24">
        <w:tc>
          <w:tcPr>
            <w:tcW w:w="4536" w:type="dxa"/>
          </w:tcPr>
          <w:p w14:paraId="6CA73C9D" w14:textId="06149AE3" w:rsidR="0087541E" w:rsidRPr="0087541E" w:rsidRDefault="0087541E" w:rsidP="0087541E">
            <w:pPr>
              <w:rPr>
                <w:b/>
                <w:bCs/>
                <w:u w:val="single"/>
              </w:rPr>
            </w:pPr>
            <w:r w:rsidRPr="0087541E">
              <w:rPr>
                <w:b/>
                <w:bCs/>
                <w:u w:val="single"/>
              </w:rPr>
              <w:t>Pro-Slavery advocates</w:t>
            </w:r>
          </w:p>
        </w:tc>
        <w:tc>
          <w:tcPr>
            <w:tcW w:w="4814" w:type="dxa"/>
          </w:tcPr>
          <w:p w14:paraId="4C0730E4" w14:textId="004FC0EB" w:rsidR="0087541E" w:rsidRDefault="0087541E" w:rsidP="00D827D8">
            <w:pPr>
              <w:pStyle w:val="ListParagraph"/>
              <w:numPr>
                <w:ilvl w:val="0"/>
                <w:numId w:val="1"/>
              </w:numPr>
            </w:pPr>
            <w:r>
              <w:t>James Henry Hammond, 1858; “Mudsill Speech</w:t>
            </w:r>
            <w:r w:rsidR="001D4F6C">
              <w:t>”</w:t>
            </w:r>
          </w:p>
          <w:p w14:paraId="0D97486F" w14:textId="77777777" w:rsidR="0087541E" w:rsidRDefault="0087541E" w:rsidP="0087541E">
            <w:pPr>
              <w:pStyle w:val="ListParagraph"/>
            </w:pPr>
            <w:r>
              <w:t>(Attached to the Bottom of this document)</w:t>
            </w:r>
          </w:p>
          <w:p w14:paraId="7FC27328" w14:textId="553B7C4D" w:rsidR="001D4F6C" w:rsidRDefault="001D4F6C" w:rsidP="001D4F6C">
            <w:pPr>
              <w:pStyle w:val="ListParagraph"/>
              <w:numPr>
                <w:ilvl w:val="0"/>
                <w:numId w:val="1"/>
              </w:numPr>
              <w:rPr>
                <w:i/>
                <w:iCs/>
              </w:rPr>
            </w:pPr>
            <w:r>
              <w:t xml:space="preserve">Thomas R. R. Cobb; (1858)  </w:t>
            </w:r>
            <w:r w:rsidRPr="001D4F6C">
              <w:rPr>
                <w:i/>
                <w:iCs/>
              </w:rPr>
              <w:t>An Inquiry into the Law of Negro Slavery in the United States of America.</w:t>
            </w:r>
          </w:p>
          <w:p w14:paraId="661C7188" w14:textId="011A2295" w:rsidR="001D4F6C" w:rsidRPr="001D4F6C" w:rsidRDefault="001D4F6C" w:rsidP="001D4F6C">
            <w:pPr>
              <w:pStyle w:val="ListParagraph"/>
            </w:pPr>
            <w:r w:rsidRPr="001D4F6C">
              <w:t xml:space="preserve">(Attached to the bottom of this </w:t>
            </w:r>
            <w:r>
              <w:t>d</w:t>
            </w:r>
            <w:r w:rsidRPr="001D4F6C">
              <w:t>ocument)</w:t>
            </w:r>
          </w:p>
          <w:p w14:paraId="66CD54A9" w14:textId="7678A678" w:rsidR="001D4F6C" w:rsidRDefault="001D4F6C" w:rsidP="0087541E">
            <w:pPr>
              <w:pStyle w:val="ListParagraph"/>
            </w:pPr>
          </w:p>
        </w:tc>
      </w:tr>
      <w:tr w:rsidR="00D827D8" w14:paraId="10967DF7" w14:textId="77777777" w:rsidTr="00896A24">
        <w:tc>
          <w:tcPr>
            <w:tcW w:w="4536" w:type="dxa"/>
          </w:tcPr>
          <w:p w14:paraId="63B53A7F" w14:textId="0084C4B1" w:rsidR="00D827D8" w:rsidRPr="00896A24" w:rsidRDefault="00896A24">
            <w:pPr>
              <w:rPr>
                <w:b/>
                <w:bCs/>
                <w:u w:val="single"/>
              </w:rPr>
            </w:pPr>
            <w:r w:rsidRPr="00896A24">
              <w:rPr>
                <w:b/>
                <w:bCs/>
                <w:u w:val="single"/>
              </w:rPr>
              <w:t xml:space="preserve">Transcendentalists </w:t>
            </w:r>
          </w:p>
        </w:tc>
        <w:tc>
          <w:tcPr>
            <w:tcW w:w="4814" w:type="dxa"/>
          </w:tcPr>
          <w:p w14:paraId="3A5F6B09" w14:textId="77777777" w:rsidR="00D827D8" w:rsidRDefault="001A055D" w:rsidP="001A055D">
            <w:pPr>
              <w:pStyle w:val="ListParagraph"/>
              <w:numPr>
                <w:ilvl w:val="0"/>
                <w:numId w:val="1"/>
              </w:numPr>
            </w:pPr>
            <w:r>
              <w:t>It is Not Always May; Henry Wadsworth Fellow</w:t>
            </w:r>
          </w:p>
          <w:p w14:paraId="32E5386A" w14:textId="3FB34208" w:rsidR="001A055D" w:rsidRDefault="001A055D" w:rsidP="001A055D">
            <w:pPr>
              <w:pStyle w:val="ListParagraph"/>
            </w:pPr>
            <w:r>
              <w:t xml:space="preserve">(Attached to the end of this </w:t>
            </w:r>
            <w:r w:rsidR="00A41927">
              <w:t>d</w:t>
            </w:r>
            <w:r>
              <w:t>ocument)</w:t>
            </w:r>
          </w:p>
          <w:p w14:paraId="22F58CAB" w14:textId="63BD2800" w:rsidR="00FC4611" w:rsidRPr="00FC4611" w:rsidRDefault="00FC4611" w:rsidP="00FC4611">
            <w:pPr>
              <w:pStyle w:val="ListParagraph"/>
              <w:numPr>
                <w:ilvl w:val="0"/>
                <w:numId w:val="1"/>
              </w:numPr>
              <w:rPr>
                <w:rStyle w:val="Emphasis"/>
                <w:rFonts w:ascii="Palatino Linotype" w:hAnsi="Palatino Linotype"/>
                <w:i w:val="0"/>
                <w:iCs w:val="0"/>
                <w:color w:val="000000"/>
                <w:sz w:val="23"/>
                <w:szCs w:val="23"/>
              </w:rPr>
            </w:pPr>
            <w:r>
              <w:t>“</w:t>
            </w:r>
            <w:r w:rsidRPr="00FC4611">
              <w:t>Notes on Civil Disobedience and Majority Rule” By Henry David Thoreau</w:t>
            </w:r>
            <w:r w:rsidRPr="00FC4611">
              <w:rPr>
                <w:rStyle w:val="Emphasis"/>
                <w:rFonts w:ascii="Palatino Linotype" w:hAnsi="Palatino Linotype"/>
                <w:i w:val="0"/>
                <w:iCs w:val="0"/>
                <w:color w:val="000000"/>
                <w:sz w:val="23"/>
                <w:szCs w:val="23"/>
              </w:rPr>
              <w:t xml:space="preserve"> </w:t>
            </w:r>
          </w:p>
          <w:p w14:paraId="3A9210AD" w14:textId="682C6964" w:rsidR="001A055D" w:rsidRDefault="00FC4611" w:rsidP="00FC4611">
            <w:pPr>
              <w:pStyle w:val="ListParagraph"/>
            </w:pPr>
            <w:r>
              <w:t>(Attached to the end of this document)</w:t>
            </w:r>
          </w:p>
        </w:tc>
      </w:tr>
      <w:tr w:rsidR="00D827D8" w14:paraId="01884A34" w14:textId="77777777" w:rsidTr="00896A24">
        <w:tc>
          <w:tcPr>
            <w:tcW w:w="4536" w:type="dxa"/>
          </w:tcPr>
          <w:p w14:paraId="786B1A49" w14:textId="78DEB04D" w:rsidR="00D827D8" w:rsidRPr="00896A24" w:rsidRDefault="00896A24">
            <w:pPr>
              <w:rPr>
                <w:b/>
                <w:bCs/>
                <w:u w:val="single"/>
              </w:rPr>
            </w:pPr>
            <w:r w:rsidRPr="00896A24">
              <w:rPr>
                <w:b/>
                <w:bCs/>
                <w:u w:val="single"/>
              </w:rPr>
              <w:t>Reformers/ Women’s Movement</w:t>
            </w:r>
          </w:p>
        </w:tc>
        <w:tc>
          <w:tcPr>
            <w:tcW w:w="4814" w:type="dxa"/>
          </w:tcPr>
          <w:p w14:paraId="31BCBB04" w14:textId="11D43733" w:rsidR="001D4F6C" w:rsidRDefault="00837D8C" w:rsidP="001D4F6C">
            <w:pPr>
              <w:pStyle w:val="Heading1"/>
              <w:numPr>
                <w:ilvl w:val="0"/>
                <w:numId w:val="1"/>
              </w:numPr>
              <w:spacing w:before="0" w:after="0"/>
              <w:outlineLvl w:val="0"/>
              <w:rPr>
                <w:rFonts w:asciiTheme="minorHAnsi" w:eastAsiaTheme="minorHAnsi" w:hAnsiTheme="minorHAnsi" w:cstheme="minorBidi"/>
                <w:b w:val="0"/>
                <w:bCs w:val="0"/>
                <w:kern w:val="0"/>
                <w:sz w:val="22"/>
                <w:szCs w:val="22"/>
              </w:rPr>
            </w:pPr>
            <w:r w:rsidRPr="001D4F6C">
              <w:rPr>
                <w:rFonts w:asciiTheme="minorHAnsi" w:eastAsiaTheme="minorHAnsi" w:hAnsiTheme="minorHAnsi" w:cstheme="minorBidi"/>
                <w:b w:val="0"/>
                <w:bCs w:val="0"/>
                <w:kern w:val="0"/>
                <w:sz w:val="22"/>
                <w:szCs w:val="22"/>
              </w:rPr>
              <w:t>Horace</w:t>
            </w:r>
            <w:r w:rsidR="00894A9A" w:rsidRPr="001D4F6C">
              <w:rPr>
                <w:rFonts w:asciiTheme="minorHAnsi" w:eastAsiaTheme="minorHAnsi" w:hAnsiTheme="minorHAnsi" w:cstheme="minorBidi"/>
                <w:b w:val="0"/>
                <w:bCs w:val="0"/>
                <w:kern w:val="0"/>
                <w:sz w:val="22"/>
                <w:szCs w:val="22"/>
              </w:rPr>
              <w:t xml:space="preserve"> Mann: </w:t>
            </w:r>
            <w:r w:rsidR="001D4F6C" w:rsidRPr="001D4F6C">
              <w:rPr>
                <w:rFonts w:asciiTheme="minorHAnsi" w:eastAsiaTheme="minorHAnsi" w:hAnsiTheme="minorHAnsi" w:cstheme="minorBidi"/>
                <w:b w:val="0"/>
                <w:bCs w:val="0"/>
                <w:kern w:val="0"/>
                <w:sz w:val="22"/>
                <w:szCs w:val="22"/>
              </w:rPr>
              <w:t>The Pecuniary Value of Education</w:t>
            </w:r>
          </w:p>
          <w:p w14:paraId="15565C4C" w14:textId="6DF909CB" w:rsidR="00A41927" w:rsidRPr="00A41927" w:rsidRDefault="00A41927" w:rsidP="00A41927">
            <w:r>
              <w:t>(Attached to the end of this document)</w:t>
            </w:r>
          </w:p>
          <w:p w14:paraId="7CD69B38" w14:textId="77777777" w:rsidR="00D827D8" w:rsidRDefault="001D4F6C" w:rsidP="00894A9A">
            <w:pPr>
              <w:pStyle w:val="ListParagraph"/>
              <w:numPr>
                <w:ilvl w:val="0"/>
                <w:numId w:val="1"/>
              </w:numPr>
            </w:pPr>
            <w:r>
              <w:t>Elizabeth Cady Stanton: Temperance and Women’s Rights, Rochester, N.Y, June 1853</w:t>
            </w:r>
          </w:p>
          <w:p w14:paraId="3FDC4D25" w14:textId="6A1E3148" w:rsidR="001D4F6C" w:rsidRDefault="001D4F6C" w:rsidP="001D4F6C">
            <w:pPr>
              <w:pStyle w:val="ListParagraph"/>
            </w:pPr>
            <w:r>
              <w:t xml:space="preserve">Video: </w:t>
            </w:r>
            <w:hyperlink r:id="rId9" w:history="1">
              <w:r>
                <w:rPr>
                  <w:rStyle w:val="Hyperlink"/>
                </w:rPr>
                <w:t>https://www.youtube.com/watch?v=SrlF8mtP9uY</w:t>
              </w:r>
            </w:hyperlink>
          </w:p>
        </w:tc>
      </w:tr>
    </w:tbl>
    <w:p w14:paraId="039E969F" w14:textId="17B5AA96" w:rsidR="002D253C" w:rsidRDefault="002D253C"/>
    <w:p w14:paraId="2F5E0493" w14:textId="44E24B33" w:rsidR="009F6C73" w:rsidRDefault="009F6C73"/>
    <w:p w14:paraId="386BCE87" w14:textId="1ADED335" w:rsidR="009F6C73" w:rsidRDefault="009F6C73"/>
    <w:p w14:paraId="71595AA3" w14:textId="0BF71CE0" w:rsidR="009F6C73" w:rsidRDefault="009F6C73"/>
    <w:p w14:paraId="221B6204" w14:textId="0F8C067A" w:rsidR="009F6C73" w:rsidRDefault="009F6C73"/>
    <w:p w14:paraId="09E133B1" w14:textId="77777777" w:rsidR="009F6C73" w:rsidRDefault="009F6C73"/>
    <w:p w14:paraId="3B3934BA" w14:textId="15C45F7B" w:rsidR="002D253C" w:rsidRDefault="00D827D8">
      <w:r>
        <w:t>Choices to demonstrate knowledge:</w:t>
      </w:r>
    </w:p>
    <w:tbl>
      <w:tblPr>
        <w:tblStyle w:val="TableGrid"/>
        <w:tblW w:w="0" w:type="auto"/>
        <w:tblLook w:val="04A0" w:firstRow="1" w:lastRow="0" w:firstColumn="1" w:lastColumn="0" w:noHBand="0" w:noVBand="1"/>
      </w:tblPr>
      <w:tblGrid>
        <w:gridCol w:w="4675"/>
        <w:gridCol w:w="4675"/>
      </w:tblGrid>
      <w:tr w:rsidR="00D827D8" w14:paraId="3432142B" w14:textId="77777777" w:rsidTr="00D827D8">
        <w:tc>
          <w:tcPr>
            <w:tcW w:w="4675" w:type="dxa"/>
          </w:tcPr>
          <w:p w14:paraId="4D8938F0" w14:textId="6D51B8C7" w:rsidR="00D827D8" w:rsidRDefault="0087541E">
            <w:r>
              <w:t>Collage</w:t>
            </w:r>
            <w:r w:rsidR="001A055D">
              <w:t>/ Slide Show</w:t>
            </w:r>
          </w:p>
        </w:tc>
        <w:tc>
          <w:tcPr>
            <w:tcW w:w="4675" w:type="dxa"/>
          </w:tcPr>
          <w:p w14:paraId="72B5949E" w14:textId="7B08DDC6" w:rsidR="00071E26" w:rsidRPr="00071E26" w:rsidRDefault="00071E26">
            <w:pPr>
              <w:rPr>
                <w:b/>
                <w:bCs/>
                <w:u w:val="single"/>
              </w:rPr>
            </w:pPr>
            <w:r w:rsidRPr="00071E26">
              <w:rPr>
                <w:b/>
                <w:bCs/>
                <w:u w:val="single"/>
              </w:rPr>
              <w:t>Choose two sources from the choices above:</w:t>
            </w:r>
          </w:p>
          <w:p w14:paraId="4F448A54" w14:textId="4648D238" w:rsidR="00D827D8" w:rsidRDefault="00896A24" w:rsidP="009F6C73">
            <w:pPr>
              <w:pStyle w:val="ListParagraph"/>
              <w:numPr>
                <w:ilvl w:val="0"/>
                <w:numId w:val="1"/>
              </w:numPr>
            </w:pPr>
            <w:r>
              <w:t xml:space="preserve">Create a summary slide for each article/ video you watched. </w:t>
            </w:r>
            <w:r w:rsidR="0087541E">
              <w:t>On a PowerPoint.</w:t>
            </w:r>
          </w:p>
          <w:p w14:paraId="0D3B750D" w14:textId="77777777" w:rsidR="0087541E" w:rsidRDefault="0087541E" w:rsidP="009F6C73">
            <w:pPr>
              <w:pStyle w:val="ListParagraph"/>
              <w:numPr>
                <w:ilvl w:val="0"/>
                <w:numId w:val="1"/>
              </w:numPr>
            </w:pPr>
            <w:r>
              <w:t xml:space="preserve">You may only use pictures if you prefer. </w:t>
            </w:r>
          </w:p>
          <w:p w14:paraId="245A3864" w14:textId="1F67E2FB" w:rsidR="009F6C73" w:rsidRDefault="009F6C73" w:rsidP="009F6C73">
            <w:pPr>
              <w:pStyle w:val="ListParagraph"/>
              <w:numPr>
                <w:ilvl w:val="0"/>
                <w:numId w:val="1"/>
              </w:numPr>
            </w:pPr>
            <w:r>
              <w:t xml:space="preserve">One slide will be a </w:t>
            </w:r>
            <w:proofErr w:type="gramStart"/>
            <w:r>
              <w:t>reflection/ thoughts</w:t>
            </w:r>
            <w:proofErr w:type="gramEnd"/>
            <w:r>
              <w:t xml:space="preserve">, on what you watched/ read. </w:t>
            </w:r>
          </w:p>
        </w:tc>
      </w:tr>
      <w:tr w:rsidR="00D827D8" w14:paraId="283A0415" w14:textId="77777777" w:rsidTr="00D827D8">
        <w:tc>
          <w:tcPr>
            <w:tcW w:w="4675" w:type="dxa"/>
          </w:tcPr>
          <w:p w14:paraId="003C862C" w14:textId="1731BA26" w:rsidR="00D827D8" w:rsidRDefault="0087541E">
            <w:r>
              <w:t>Write your own poetry</w:t>
            </w:r>
          </w:p>
        </w:tc>
        <w:tc>
          <w:tcPr>
            <w:tcW w:w="4675" w:type="dxa"/>
          </w:tcPr>
          <w:p w14:paraId="6F20C565" w14:textId="76A6F53A" w:rsidR="00D827D8" w:rsidRPr="00071E26" w:rsidRDefault="0087541E">
            <w:pPr>
              <w:rPr>
                <w:b/>
                <w:bCs/>
                <w:u w:val="single"/>
              </w:rPr>
            </w:pPr>
            <w:r w:rsidRPr="00071E26">
              <w:rPr>
                <w:b/>
                <w:bCs/>
                <w:u w:val="single"/>
              </w:rPr>
              <w:t>Choose two sources from the choices above</w:t>
            </w:r>
            <w:r w:rsidR="00071E26">
              <w:rPr>
                <w:b/>
                <w:bCs/>
                <w:u w:val="single"/>
              </w:rPr>
              <w:t>:</w:t>
            </w:r>
          </w:p>
          <w:p w14:paraId="2CF40394" w14:textId="69BF0969" w:rsidR="0087541E" w:rsidRDefault="0087541E" w:rsidP="0087541E">
            <w:pPr>
              <w:pStyle w:val="ListParagraph"/>
              <w:numPr>
                <w:ilvl w:val="0"/>
                <w:numId w:val="1"/>
              </w:numPr>
            </w:pPr>
            <w:r>
              <w:t xml:space="preserve">Write a poem (one for each topic) that represents the ideas </w:t>
            </w:r>
            <w:r w:rsidR="00071E26">
              <w:t>of each reform movement</w:t>
            </w:r>
          </w:p>
        </w:tc>
      </w:tr>
      <w:tr w:rsidR="00D827D8" w14:paraId="2A426FDB" w14:textId="77777777" w:rsidTr="00D827D8">
        <w:tc>
          <w:tcPr>
            <w:tcW w:w="4675" w:type="dxa"/>
          </w:tcPr>
          <w:p w14:paraId="54BB6E26" w14:textId="487B66EF" w:rsidR="00D827D8" w:rsidRDefault="00071E26">
            <w:r>
              <w:t>Write a written response</w:t>
            </w:r>
          </w:p>
        </w:tc>
        <w:tc>
          <w:tcPr>
            <w:tcW w:w="4675" w:type="dxa"/>
          </w:tcPr>
          <w:p w14:paraId="7CB681F3" w14:textId="3E6A1CBE" w:rsidR="00D827D8" w:rsidRDefault="00071E26">
            <w:pPr>
              <w:rPr>
                <w:b/>
                <w:bCs/>
                <w:u w:val="single"/>
              </w:rPr>
            </w:pPr>
            <w:r w:rsidRPr="00071E26">
              <w:rPr>
                <w:b/>
                <w:bCs/>
                <w:u w:val="single"/>
              </w:rPr>
              <w:t>Choose two sources from the choices above:</w:t>
            </w:r>
          </w:p>
          <w:p w14:paraId="357D7D73" w14:textId="712901FB" w:rsidR="002B76B4" w:rsidRPr="002B76B4" w:rsidRDefault="002B76B4" w:rsidP="002B76B4">
            <w:pPr>
              <w:pStyle w:val="ListParagraph"/>
              <w:numPr>
                <w:ilvl w:val="0"/>
                <w:numId w:val="1"/>
              </w:numPr>
            </w:pPr>
            <w:r w:rsidRPr="002B76B4">
              <w:t xml:space="preserve">Write a response to </w:t>
            </w:r>
            <w:r w:rsidR="001D4F6C">
              <w:t xml:space="preserve">two of the Authors above. </w:t>
            </w:r>
          </w:p>
        </w:tc>
      </w:tr>
    </w:tbl>
    <w:p w14:paraId="298FA563" w14:textId="77D1264B" w:rsidR="00D827D8" w:rsidRDefault="00D827D8"/>
    <w:p w14:paraId="2DB713FE" w14:textId="6386C951" w:rsidR="00CF420E" w:rsidRDefault="00CF420E"/>
    <w:p w14:paraId="44E624A8" w14:textId="4C192104" w:rsidR="00CF420E" w:rsidRDefault="00CF420E"/>
    <w:p w14:paraId="7B146413" w14:textId="585033FF" w:rsidR="00CF420E" w:rsidRDefault="00CF420E"/>
    <w:p w14:paraId="17E7AAA9" w14:textId="2D8AD3E3" w:rsidR="00CF420E" w:rsidRDefault="00CF420E"/>
    <w:p w14:paraId="41EF71AC" w14:textId="19E8B4E5" w:rsidR="00CF420E" w:rsidRDefault="00CF420E"/>
    <w:p w14:paraId="0F706DC4" w14:textId="672FB0FF" w:rsidR="00CF420E" w:rsidRDefault="00CF420E"/>
    <w:p w14:paraId="2BA61AB4" w14:textId="1E5B2CBB" w:rsidR="00CF420E" w:rsidRDefault="00CF420E"/>
    <w:p w14:paraId="2ACFC466" w14:textId="7FAE34F3" w:rsidR="00CF420E" w:rsidRDefault="00CF420E"/>
    <w:p w14:paraId="59323B72" w14:textId="771F7747" w:rsidR="00CF420E" w:rsidRDefault="00CF420E"/>
    <w:p w14:paraId="0D2FCA18" w14:textId="7D68B263" w:rsidR="00CF420E" w:rsidRDefault="00CF420E"/>
    <w:p w14:paraId="34907E98" w14:textId="26556629" w:rsidR="00CF420E" w:rsidRDefault="00CF420E"/>
    <w:p w14:paraId="353CFDAD" w14:textId="7FDC93F6" w:rsidR="00CF420E" w:rsidRDefault="00CF420E"/>
    <w:p w14:paraId="4C253476" w14:textId="4A5A6284" w:rsidR="00CF420E" w:rsidRDefault="00CF420E"/>
    <w:p w14:paraId="08823F05" w14:textId="07B846DC" w:rsidR="00CF420E" w:rsidRDefault="00CF420E"/>
    <w:p w14:paraId="4383278F" w14:textId="19917749" w:rsidR="00CF420E" w:rsidRDefault="00CF420E"/>
    <w:p w14:paraId="7C99F94B" w14:textId="39FDA0EA" w:rsidR="00CF420E" w:rsidRDefault="00CF420E"/>
    <w:p w14:paraId="521315C9" w14:textId="4137A59F" w:rsidR="00CF420E" w:rsidRDefault="00CF420E"/>
    <w:p w14:paraId="0ED9AA4B" w14:textId="4F66B771" w:rsidR="00CF420E" w:rsidRDefault="00CF420E"/>
    <w:p w14:paraId="32984CBC" w14:textId="77777777" w:rsidR="00CF420E" w:rsidRDefault="00CF420E"/>
    <w:p w14:paraId="177664E7" w14:textId="59AB324D" w:rsidR="00D827D8" w:rsidRPr="009F6C73" w:rsidRDefault="009F6C73">
      <w:pPr>
        <w:rPr>
          <w:u w:val="single"/>
        </w:rPr>
      </w:pPr>
      <w:r w:rsidRPr="009F6C73">
        <w:rPr>
          <w:u w:val="single"/>
        </w:rPr>
        <w:t>Rubrics</w:t>
      </w:r>
    </w:p>
    <w:p w14:paraId="7595D1C2" w14:textId="5A63BDF2" w:rsidR="00D827D8" w:rsidRDefault="009F6C73">
      <w:r>
        <w:t>Collage/ Slid</w:t>
      </w:r>
      <w:r w:rsidR="00ED0CDB">
        <w:t>e</w:t>
      </w:r>
      <w:r>
        <w:t xml:space="preserve"> Show</w:t>
      </w:r>
    </w:p>
    <w:tbl>
      <w:tblPr>
        <w:tblStyle w:val="TableGrid"/>
        <w:tblW w:w="0" w:type="auto"/>
        <w:tblLook w:val="04A0" w:firstRow="1" w:lastRow="0" w:firstColumn="1" w:lastColumn="0" w:noHBand="0" w:noVBand="1"/>
      </w:tblPr>
      <w:tblGrid>
        <w:gridCol w:w="2425"/>
        <w:gridCol w:w="6925"/>
      </w:tblGrid>
      <w:tr w:rsidR="009F6C73" w14:paraId="2AB25288" w14:textId="77777777" w:rsidTr="00B543DB">
        <w:tc>
          <w:tcPr>
            <w:tcW w:w="2425" w:type="dxa"/>
          </w:tcPr>
          <w:p w14:paraId="43E15000" w14:textId="5704F8FC" w:rsidR="009F6C73" w:rsidRDefault="009F6C73">
            <w:r>
              <w:t>10 points</w:t>
            </w:r>
          </w:p>
        </w:tc>
        <w:tc>
          <w:tcPr>
            <w:tcW w:w="6925" w:type="dxa"/>
          </w:tcPr>
          <w:p w14:paraId="35C6E7AB" w14:textId="4A43FA81" w:rsidR="009F6C73" w:rsidRDefault="009F6C73">
            <w:r>
              <w:t>Proper upload to FOCUS</w:t>
            </w:r>
          </w:p>
        </w:tc>
      </w:tr>
      <w:tr w:rsidR="009F6C73" w14:paraId="1DF65287" w14:textId="77777777" w:rsidTr="00B543DB">
        <w:tc>
          <w:tcPr>
            <w:tcW w:w="2425" w:type="dxa"/>
          </w:tcPr>
          <w:p w14:paraId="1614E2DB" w14:textId="38EA87AE" w:rsidR="009F6C73" w:rsidRDefault="009F6C73">
            <w:r>
              <w:t>10 points</w:t>
            </w:r>
          </w:p>
        </w:tc>
        <w:tc>
          <w:tcPr>
            <w:tcW w:w="6925" w:type="dxa"/>
          </w:tcPr>
          <w:p w14:paraId="3A4FAEEB" w14:textId="5164C1A2" w:rsidR="009F6C73" w:rsidRDefault="009F6C73">
            <w:r>
              <w:t xml:space="preserve">Original Work </w:t>
            </w:r>
          </w:p>
        </w:tc>
      </w:tr>
      <w:tr w:rsidR="009F6C73" w14:paraId="7F241E45" w14:textId="77777777" w:rsidTr="00B543DB">
        <w:tc>
          <w:tcPr>
            <w:tcW w:w="2425" w:type="dxa"/>
          </w:tcPr>
          <w:p w14:paraId="0DC8C0C4" w14:textId="57905E09" w:rsidR="009F6C73" w:rsidRDefault="009F6C73">
            <w:r>
              <w:t>5 points</w:t>
            </w:r>
          </w:p>
        </w:tc>
        <w:tc>
          <w:tcPr>
            <w:tcW w:w="6925" w:type="dxa"/>
          </w:tcPr>
          <w:p w14:paraId="6997C9C3" w14:textId="5460D0C7" w:rsidR="009F6C73" w:rsidRDefault="009F6C73">
            <w:r>
              <w:t xml:space="preserve">At least </w:t>
            </w:r>
            <w:r w:rsidR="00C04093">
              <w:t>4</w:t>
            </w:r>
            <w:bookmarkStart w:id="0" w:name="_GoBack"/>
            <w:bookmarkEnd w:id="0"/>
            <w:r>
              <w:t xml:space="preserve"> slides in length</w:t>
            </w:r>
          </w:p>
        </w:tc>
      </w:tr>
      <w:tr w:rsidR="00B543DB" w14:paraId="4AC0BD11" w14:textId="77777777" w:rsidTr="00B543DB">
        <w:tc>
          <w:tcPr>
            <w:tcW w:w="2425" w:type="dxa"/>
          </w:tcPr>
          <w:p w14:paraId="72EEDAFE" w14:textId="70629253" w:rsidR="00B543DB" w:rsidRDefault="00B543DB">
            <w:r>
              <w:t>5 points</w:t>
            </w:r>
          </w:p>
        </w:tc>
        <w:tc>
          <w:tcPr>
            <w:tcW w:w="6925" w:type="dxa"/>
          </w:tcPr>
          <w:p w14:paraId="50543D4E" w14:textId="0F1F7891" w:rsidR="00B543DB" w:rsidRDefault="00B543DB">
            <w:r>
              <w:t>Logical organization</w:t>
            </w:r>
          </w:p>
        </w:tc>
      </w:tr>
      <w:tr w:rsidR="009F6C73" w14:paraId="530CF395" w14:textId="77777777" w:rsidTr="00B543DB">
        <w:tc>
          <w:tcPr>
            <w:tcW w:w="2425" w:type="dxa"/>
          </w:tcPr>
          <w:p w14:paraId="27AA3481" w14:textId="09DE5D0D" w:rsidR="009F6C73" w:rsidRDefault="009F6C73">
            <w:r>
              <w:t>10 points</w:t>
            </w:r>
          </w:p>
        </w:tc>
        <w:tc>
          <w:tcPr>
            <w:tcW w:w="6925" w:type="dxa"/>
          </w:tcPr>
          <w:p w14:paraId="47AD0105" w14:textId="7FE70E8C" w:rsidR="009F6C73" w:rsidRDefault="009F6C73">
            <w:r>
              <w:t>Has a title slide with name</w:t>
            </w:r>
          </w:p>
        </w:tc>
      </w:tr>
      <w:tr w:rsidR="009F6C73" w14:paraId="3B607492" w14:textId="77777777" w:rsidTr="00B543DB">
        <w:tc>
          <w:tcPr>
            <w:tcW w:w="2425" w:type="dxa"/>
          </w:tcPr>
          <w:p w14:paraId="32E98202" w14:textId="565C69C4" w:rsidR="009F6C73" w:rsidRDefault="009F6C73">
            <w:r>
              <w:t>25 points</w:t>
            </w:r>
          </w:p>
        </w:tc>
        <w:tc>
          <w:tcPr>
            <w:tcW w:w="6925" w:type="dxa"/>
          </w:tcPr>
          <w:p w14:paraId="432D4943" w14:textId="0623CF0A" w:rsidR="009F6C73" w:rsidRDefault="009F6C73">
            <w:r>
              <w:t>First article/ video summarized</w:t>
            </w:r>
          </w:p>
        </w:tc>
      </w:tr>
      <w:tr w:rsidR="009F6C73" w14:paraId="3F058ECE" w14:textId="77777777" w:rsidTr="00B543DB">
        <w:tc>
          <w:tcPr>
            <w:tcW w:w="2425" w:type="dxa"/>
          </w:tcPr>
          <w:p w14:paraId="202B8E2F" w14:textId="711BA0D2" w:rsidR="009F6C73" w:rsidRDefault="009F6C73">
            <w:r>
              <w:t>25 points</w:t>
            </w:r>
          </w:p>
        </w:tc>
        <w:tc>
          <w:tcPr>
            <w:tcW w:w="6925" w:type="dxa"/>
          </w:tcPr>
          <w:p w14:paraId="41FA6BC7" w14:textId="4FAB3C57" w:rsidR="009F6C73" w:rsidRDefault="009F6C73">
            <w:r>
              <w:t>Second article/ video summarized</w:t>
            </w:r>
          </w:p>
        </w:tc>
      </w:tr>
      <w:tr w:rsidR="009F6C73" w14:paraId="386C9880" w14:textId="77777777" w:rsidTr="00B543DB">
        <w:tc>
          <w:tcPr>
            <w:tcW w:w="2425" w:type="dxa"/>
          </w:tcPr>
          <w:p w14:paraId="71C7D930" w14:textId="75927400" w:rsidR="009F6C73" w:rsidRDefault="00B543DB">
            <w:r>
              <w:t>10 points</w:t>
            </w:r>
          </w:p>
        </w:tc>
        <w:tc>
          <w:tcPr>
            <w:tcW w:w="6925" w:type="dxa"/>
          </w:tcPr>
          <w:p w14:paraId="1AE403A5" w14:textId="684F02DE" w:rsidR="009F6C73" w:rsidRDefault="009F6C73">
            <w:r>
              <w:t>Slide with reflection</w:t>
            </w:r>
          </w:p>
        </w:tc>
      </w:tr>
      <w:tr w:rsidR="00B543DB" w14:paraId="7E72F534" w14:textId="77777777" w:rsidTr="00B543DB">
        <w:tc>
          <w:tcPr>
            <w:tcW w:w="2425" w:type="dxa"/>
          </w:tcPr>
          <w:p w14:paraId="2F2FE9C4" w14:textId="3C0A148C" w:rsidR="00B543DB" w:rsidRDefault="00B543DB">
            <w:r>
              <w:t>_________/ 100 points</w:t>
            </w:r>
          </w:p>
        </w:tc>
        <w:tc>
          <w:tcPr>
            <w:tcW w:w="6925" w:type="dxa"/>
          </w:tcPr>
          <w:p w14:paraId="5C27D067" w14:textId="45C70F44" w:rsidR="00B543DB" w:rsidRPr="00B543DB" w:rsidRDefault="00B543DB">
            <w:pPr>
              <w:rPr>
                <w:b/>
                <w:bCs/>
              </w:rPr>
            </w:pPr>
            <w:r>
              <w:rPr>
                <w:b/>
                <w:bCs/>
              </w:rPr>
              <w:t>Total</w:t>
            </w:r>
          </w:p>
        </w:tc>
      </w:tr>
    </w:tbl>
    <w:p w14:paraId="2E7346A5" w14:textId="176A0647" w:rsidR="001A055D" w:rsidRDefault="001A055D"/>
    <w:p w14:paraId="347A00C4" w14:textId="3E12D6C8" w:rsidR="003B3325" w:rsidRDefault="003B3325">
      <w:r>
        <w:t>Poetry</w:t>
      </w:r>
    </w:p>
    <w:tbl>
      <w:tblPr>
        <w:tblStyle w:val="TableGrid"/>
        <w:tblW w:w="0" w:type="auto"/>
        <w:tblLook w:val="04A0" w:firstRow="1" w:lastRow="0" w:firstColumn="1" w:lastColumn="0" w:noHBand="0" w:noVBand="1"/>
      </w:tblPr>
      <w:tblGrid>
        <w:gridCol w:w="1885"/>
        <w:gridCol w:w="7465"/>
      </w:tblGrid>
      <w:tr w:rsidR="003B3325" w14:paraId="144FD41A" w14:textId="77777777" w:rsidTr="00A20224">
        <w:tc>
          <w:tcPr>
            <w:tcW w:w="1885" w:type="dxa"/>
          </w:tcPr>
          <w:p w14:paraId="1D9981C6" w14:textId="514EA420" w:rsidR="003B3325" w:rsidRDefault="003B3325" w:rsidP="003B3325">
            <w:r>
              <w:t>10 points</w:t>
            </w:r>
          </w:p>
        </w:tc>
        <w:tc>
          <w:tcPr>
            <w:tcW w:w="7465" w:type="dxa"/>
          </w:tcPr>
          <w:p w14:paraId="25143C08" w14:textId="2505BF2F" w:rsidR="003B3325" w:rsidRDefault="003B3325" w:rsidP="003B3325">
            <w:r>
              <w:t>Proper upload to FOCUS</w:t>
            </w:r>
          </w:p>
        </w:tc>
      </w:tr>
      <w:tr w:rsidR="003B3325" w14:paraId="6A0342C2" w14:textId="77777777" w:rsidTr="00A20224">
        <w:tc>
          <w:tcPr>
            <w:tcW w:w="1885" w:type="dxa"/>
          </w:tcPr>
          <w:p w14:paraId="5588B113" w14:textId="7016F13F" w:rsidR="003B3325" w:rsidRDefault="00A20224" w:rsidP="003B3325">
            <w:r>
              <w:t>20 points</w:t>
            </w:r>
          </w:p>
        </w:tc>
        <w:tc>
          <w:tcPr>
            <w:tcW w:w="7465" w:type="dxa"/>
          </w:tcPr>
          <w:p w14:paraId="77FE189D" w14:textId="2BFC7EF9" w:rsidR="003B3325" w:rsidRDefault="00A20224" w:rsidP="003B3325">
            <w:r>
              <w:t>Original Work</w:t>
            </w:r>
          </w:p>
        </w:tc>
      </w:tr>
      <w:tr w:rsidR="003B3325" w14:paraId="647BAD1A" w14:textId="77777777" w:rsidTr="00A20224">
        <w:tc>
          <w:tcPr>
            <w:tcW w:w="1885" w:type="dxa"/>
          </w:tcPr>
          <w:p w14:paraId="1A24F2E8" w14:textId="38842BA4" w:rsidR="003B3325" w:rsidRDefault="00A20224" w:rsidP="003B3325">
            <w:r>
              <w:t>10 points</w:t>
            </w:r>
          </w:p>
        </w:tc>
        <w:tc>
          <w:tcPr>
            <w:tcW w:w="7465" w:type="dxa"/>
          </w:tcPr>
          <w:p w14:paraId="16876D60" w14:textId="53C38B5F" w:rsidR="003B3325" w:rsidRDefault="00A20224" w:rsidP="003B3325">
            <w:r>
              <w:t>Spelling is correct</w:t>
            </w:r>
          </w:p>
        </w:tc>
      </w:tr>
      <w:tr w:rsidR="00A20224" w14:paraId="1650B857" w14:textId="77777777" w:rsidTr="00A20224">
        <w:tc>
          <w:tcPr>
            <w:tcW w:w="1885" w:type="dxa"/>
          </w:tcPr>
          <w:p w14:paraId="0003D04E" w14:textId="4BC58340" w:rsidR="00A20224" w:rsidRDefault="00A20224" w:rsidP="003B3325">
            <w:r>
              <w:t>10 points</w:t>
            </w:r>
          </w:p>
        </w:tc>
        <w:tc>
          <w:tcPr>
            <w:tcW w:w="7465" w:type="dxa"/>
          </w:tcPr>
          <w:p w14:paraId="2D5AFAB5" w14:textId="385D047E" w:rsidR="00A20224" w:rsidRDefault="00A20224" w:rsidP="003B3325">
            <w:r>
              <w:t>Makes logical/ emotional sense</w:t>
            </w:r>
          </w:p>
        </w:tc>
      </w:tr>
      <w:tr w:rsidR="003B3325" w14:paraId="49D2925A" w14:textId="77777777" w:rsidTr="00A20224">
        <w:tc>
          <w:tcPr>
            <w:tcW w:w="1885" w:type="dxa"/>
          </w:tcPr>
          <w:p w14:paraId="77ACA53E" w14:textId="02DB26A9" w:rsidR="003B3325" w:rsidRDefault="00A20224" w:rsidP="003B3325">
            <w:r>
              <w:t>10 points</w:t>
            </w:r>
          </w:p>
        </w:tc>
        <w:tc>
          <w:tcPr>
            <w:tcW w:w="7465" w:type="dxa"/>
          </w:tcPr>
          <w:p w14:paraId="354C43D2" w14:textId="5CDCAFAC" w:rsidR="003B3325" w:rsidRDefault="00A20224" w:rsidP="003B3325">
            <w:r>
              <w:t xml:space="preserve">Shows what each poem is referencing/ replying to </w:t>
            </w:r>
          </w:p>
        </w:tc>
      </w:tr>
      <w:tr w:rsidR="003B3325" w14:paraId="6300139A" w14:textId="77777777" w:rsidTr="00A20224">
        <w:tc>
          <w:tcPr>
            <w:tcW w:w="1885" w:type="dxa"/>
          </w:tcPr>
          <w:p w14:paraId="2E454FFA" w14:textId="1FFB78C6" w:rsidR="003B3325" w:rsidRDefault="00A20224" w:rsidP="003B3325">
            <w:r>
              <w:t>20 points</w:t>
            </w:r>
          </w:p>
        </w:tc>
        <w:tc>
          <w:tcPr>
            <w:tcW w:w="7465" w:type="dxa"/>
          </w:tcPr>
          <w:p w14:paraId="3419F606" w14:textId="5D13B105" w:rsidR="003B3325" w:rsidRDefault="00A20224" w:rsidP="003B3325">
            <w:r>
              <w:t>One poem references/ replies to one article/video</w:t>
            </w:r>
          </w:p>
        </w:tc>
      </w:tr>
      <w:tr w:rsidR="003B3325" w14:paraId="0C512D84" w14:textId="77777777" w:rsidTr="00A20224">
        <w:tc>
          <w:tcPr>
            <w:tcW w:w="1885" w:type="dxa"/>
          </w:tcPr>
          <w:p w14:paraId="14FCE978" w14:textId="61755F59" w:rsidR="003B3325" w:rsidRDefault="00A20224" w:rsidP="003B3325">
            <w:r>
              <w:t>20 points</w:t>
            </w:r>
          </w:p>
        </w:tc>
        <w:tc>
          <w:tcPr>
            <w:tcW w:w="7465" w:type="dxa"/>
          </w:tcPr>
          <w:p w14:paraId="459550FF" w14:textId="355BE21F" w:rsidR="003B3325" w:rsidRDefault="00A20224" w:rsidP="003B3325">
            <w:r>
              <w:t xml:space="preserve">Second poem references/ replies to second article/ video </w:t>
            </w:r>
          </w:p>
        </w:tc>
      </w:tr>
      <w:tr w:rsidR="003B3325" w14:paraId="2F8EB144" w14:textId="77777777" w:rsidTr="00A20224">
        <w:tc>
          <w:tcPr>
            <w:tcW w:w="1885" w:type="dxa"/>
          </w:tcPr>
          <w:p w14:paraId="214BE37E" w14:textId="6840D4DE" w:rsidR="003B3325" w:rsidRDefault="00A20224" w:rsidP="003B3325">
            <w:r>
              <w:t>______/ 100 points</w:t>
            </w:r>
          </w:p>
        </w:tc>
        <w:tc>
          <w:tcPr>
            <w:tcW w:w="7465" w:type="dxa"/>
          </w:tcPr>
          <w:p w14:paraId="776317A3" w14:textId="791DBE92" w:rsidR="003B3325" w:rsidRPr="00A20224" w:rsidRDefault="00A20224" w:rsidP="003B3325">
            <w:pPr>
              <w:rPr>
                <w:b/>
                <w:bCs/>
              </w:rPr>
            </w:pPr>
            <w:r>
              <w:rPr>
                <w:b/>
                <w:bCs/>
              </w:rPr>
              <w:t>Total</w:t>
            </w:r>
          </w:p>
        </w:tc>
      </w:tr>
    </w:tbl>
    <w:p w14:paraId="73C6888D" w14:textId="77777777" w:rsidR="003B3325" w:rsidRDefault="003B3325"/>
    <w:p w14:paraId="69B48049" w14:textId="5E3710FF" w:rsidR="00B543DB" w:rsidRDefault="00CF420E">
      <w:r>
        <w:t>Written Response/ Reply</w:t>
      </w:r>
    </w:p>
    <w:tbl>
      <w:tblPr>
        <w:tblStyle w:val="TableGrid"/>
        <w:tblW w:w="0" w:type="auto"/>
        <w:tblLook w:val="04A0" w:firstRow="1" w:lastRow="0" w:firstColumn="1" w:lastColumn="0" w:noHBand="0" w:noVBand="1"/>
      </w:tblPr>
      <w:tblGrid>
        <w:gridCol w:w="1975"/>
        <w:gridCol w:w="7375"/>
      </w:tblGrid>
      <w:tr w:rsidR="00CF420E" w14:paraId="1DC26F29" w14:textId="77777777" w:rsidTr="00DF2B33">
        <w:tc>
          <w:tcPr>
            <w:tcW w:w="1975" w:type="dxa"/>
          </w:tcPr>
          <w:p w14:paraId="0A59A21C" w14:textId="448DD8C6" w:rsidR="00CF420E" w:rsidRDefault="00CF420E" w:rsidP="00CF420E">
            <w:r>
              <w:t>10 points</w:t>
            </w:r>
          </w:p>
        </w:tc>
        <w:tc>
          <w:tcPr>
            <w:tcW w:w="7375" w:type="dxa"/>
          </w:tcPr>
          <w:p w14:paraId="2BACC305" w14:textId="2364A0C2" w:rsidR="00CF420E" w:rsidRDefault="00CF420E" w:rsidP="00CF420E">
            <w:r>
              <w:t>Proper upload to FOCUS</w:t>
            </w:r>
          </w:p>
        </w:tc>
      </w:tr>
      <w:tr w:rsidR="00CF420E" w14:paraId="4B7E6AD3" w14:textId="77777777" w:rsidTr="00DF2B33">
        <w:tc>
          <w:tcPr>
            <w:tcW w:w="1975" w:type="dxa"/>
          </w:tcPr>
          <w:p w14:paraId="472F314A" w14:textId="002F0C8D" w:rsidR="00CF420E" w:rsidRDefault="00DF2B33" w:rsidP="00CF420E">
            <w:r>
              <w:t>10 points</w:t>
            </w:r>
          </w:p>
        </w:tc>
        <w:tc>
          <w:tcPr>
            <w:tcW w:w="7375" w:type="dxa"/>
          </w:tcPr>
          <w:p w14:paraId="7882C2F7" w14:textId="0380A2FA" w:rsidR="00CF420E" w:rsidRDefault="00CF420E" w:rsidP="00CF420E">
            <w:r>
              <w:t>Original Work</w:t>
            </w:r>
          </w:p>
        </w:tc>
      </w:tr>
      <w:tr w:rsidR="00CF420E" w14:paraId="59018590" w14:textId="77777777" w:rsidTr="00DF2B33">
        <w:tc>
          <w:tcPr>
            <w:tcW w:w="1975" w:type="dxa"/>
          </w:tcPr>
          <w:p w14:paraId="4BD50C79" w14:textId="148A8CA5" w:rsidR="00CF420E" w:rsidRDefault="00DF2B33" w:rsidP="00CF420E">
            <w:r>
              <w:t>10 points</w:t>
            </w:r>
          </w:p>
        </w:tc>
        <w:tc>
          <w:tcPr>
            <w:tcW w:w="7375" w:type="dxa"/>
          </w:tcPr>
          <w:p w14:paraId="474C6668" w14:textId="1E2983A9" w:rsidR="00CF420E" w:rsidRDefault="00CF420E" w:rsidP="00CF420E">
            <w:r>
              <w:t>Grammar is correct</w:t>
            </w:r>
          </w:p>
        </w:tc>
      </w:tr>
      <w:tr w:rsidR="00CF420E" w14:paraId="18FF1D34" w14:textId="77777777" w:rsidTr="00DF2B33">
        <w:tc>
          <w:tcPr>
            <w:tcW w:w="1975" w:type="dxa"/>
          </w:tcPr>
          <w:p w14:paraId="2A6DC0BA" w14:textId="30F26EF2" w:rsidR="00CF420E" w:rsidRDefault="00DF2B33" w:rsidP="00CF420E">
            <w:r>
              <w:t>10 points</w:t>
            </w:r>
          </w:p>
        </w:tc>
        <w:tc>
          <w:tcPr>
            <w:tcW w:w="7375" w:type="dxa"/>
          </w:tcPr>
          <w:p w14:paraId="4F876A20" w14:textId="048F36C6" w:rsidR="00CF420E" w:rsidRDefault="00CF420E" w:rsidP="00CF420E">
            <w:r>
              <w:t>Spelling is correct</w:t>
            </w:r>
          </w:p>
        </w:tc>
      </w:tr>
      <w:tr w:rsidR="00CF420E" w14:paraId="013C0D26" w14:textId="77777777" w:rsidTr="00DF2B33">
        <w:tc>
          <w:tcPr>
            <w:tcW w:w="1975" w:type="dxa"/>
          </w:tcPr>
          <w:p w14:paraId="0E1003A0" w14:textId="4641B4F3" w:rsidR="00CF420E" w:rsidRDefault="00DF2B33" w:rsidP="00CF420E">
            <w:r>
              <w:t>10 points</w:t>
            </w:r>
          </w:p>
        </w:tc>
        <w:tc>
          <w:tcPr>
            <w:tcW w:w="7375" w:type="dxa"/>
          </w:tcPr>
          <w:p w14:paraId="1767B94A" w14:textId="25DD3AFB" w:rsidR="00CF420E" w:rsidRDefault="00CF420E" w:rsidP="00CF420E">
            <w:r>
              <w:t>Makes logical sense</w:t>
            </w:r>
          </w:p>
        </w:tc>
      </w:tr>
      <w:tr w:rsidR="00CF420E" w14:paraId="22348A3B" w14:textId="77777777" w:rsidTr="00DF2B33">
        <w:tc>
          <w:tcPr>
            <w:tcW w:w="1975" w:type="dxa"/>
          </w:tcPr>
          <w:p w14:paraId="578246E6" w14:textId="0DD4BC29" w:rsidR="00CF420E" w:rsidRDefault="00DF2B33" w:rsidP="00CF420E">
            <w:r>
              <w:t>10 points</w:t>
            </w:r>
          </w:p>
        </w:tc>
        <w:tc>
          <w:tcPr>
            <w:tcW w:w="7375" w:type="dxa"/>
          </w:tcPr>
          <w:p w14:paraId="3BE6D98B" w14:textId="19403F16" w:rsidR="00CF420E" w:rsidRDefault="00CC1EEB" w:rsidP="00CF420E">
            <w:r>
              <w:t xml:space="preserve">Each response </w:t>
            </w:r>
            <w:r w:rsidR="00DF2B33">
              <w:t>shows what article/ video that is being replied to</w:t>
            </w:r>
          </w:p>
        </w:tc>
      </w:tr>
      <w:tr w:rsidR="00DF2B33" w14:paraId="07105EFE" w14:textId="77777777" w:rsidTr="00DF2B33">
        <w:tc>
          <w:tcPr>
            <w:tcW w:w="1975" w:type="dxa"/>
          </w:tcPr>
          <w:p w14:paraId="61EA07A9" w14:textId="1FE0AC41" w:rsidR="00DF2B33" w:rsidRDefault="00DF2B33" w:rsidP="00CF420E">
            <w:r>
              <w:t>20 points</w:t>
            </w:r>
          </w:p>
        </w:tc>
        <w:tc>
          <w:tcPr>
            <w:tcW w:w="7375" w:type="dxa"/>
          </w:tcPr>
          <w:p w14:paraId="6A34CFAF" w14:textId="0D0B479C" w:rsidR="00DF2B33" w:rsidRDefault="00DF2B33" w:rsidP="00CF420E">
            <w:r>
              <w:t>One response/ reply to a single article/ video</w:t>
            </w:r>
          </w:p>
        </w:tc>
      </w:tr>
      <w:tr w:rsidR="00DF2B33" w14:paraId="43BA732D" w14:textId="77777777" w:rsidTr="00DF2B33">
        <w:tc>
          <w:tcPr>
            <w:tcW w:w="1975" w:type="dxa"/>
          </w:tcPr>
          <w:p w14:paraId="7F76CB77" w14:textId="03E16031" w:rsidR="00DF2B33" w:rsidRDefault="00DF2B33" w:rsidP="00CF420E">
            <w:r>
              <w:t>20 points</w:t>
            </w:r>
          </w:p>
        </w:tc>
        <w:tc>
          <w:tcPr>
            <w:tcW w:w="7375" w:type="dxa"/>
          </w:tcPr>
          <w:p w14:paraId="0B6884C7" w14:textId="2B005445" w:rsidR="00DF2B33" w:rsidRDefault="00DF2B33" w:rsidP="00CF420E">
            <w:r>
              <w:t>Second response/ reply to a second article/ Video</w:t>
            </w:r>
          </w:p>
        </w:tc>
      </w:tr>
      <w:tr w:rsidR="00DF2B33" w14:paraId="39B88BB3" w14:textId="77777777" w:rsidTr="00DF2B33">
        <w:tc>
          <w:tcPr>
            <w:tcW w:w="1975" w:type="dxa"/>
          </w:tcPr>
          <w:p w14:paraId="4AF1BAD6" w14:textId="055AA88A" w:rsidR="00DF2B33" w:rsidRDefault="00DF2B33" w:rsidP="00CF420E">
            <w:r>
              <w:t>______/ 100 points</w:t>
            </w:r>
          </w:p>
        </w:tc>
        <w:tc>
          <w:tcPr>
            <w:tcW w:w="7375" w:type="dxa"/>
          </w:tcPr>
          <w:p w14:paraId="36997F61" w14:textId="77777777" w:rsidR="00DF2B33" w:rsidRDefault="00DF2B33" w:rsidP="00CF420E"/>
        </w:tc>
      </w:tr>
    </w:tbl>
    <w:p w14:paraId="0193E161" w14:textId="77777777" w:rsidR="00CF420E" w:rsidRDefault="00CF420E"/>
    <w:p w14:paraId="3C9D1577" w14:textId="714D42A8" w:rsidR="00B543DB" w:rsidRDefault="00B543DB"/>
    <w:p w14:paraId="3C030B5C" w14:textId="5BD7AAA7" w:rsidR="00B543DB" w:rsidRDefault="00B543DB"/>
    <w:p w14:paraId="7BBAA786" w14:textId="7D0FF3A8" w:rsidR="00B543DB" w:rsidRDefault="00DF2B33">
      <w:r>
        <w:t>Below this are the articles/ documents that are attached</w:t>
      </w:r>
    </w:p>
    <w:p w14:paraId="6AC3D5B1" w14:textId="75E9D598" w:rsidR="00B543DB" w:rsidRDefault="00B543DB"/>
    <w:p w14:paraId="0EF06F70" w14:textId="77777777" w:rsidR="00DF2B33" w:rsidRDefault="00DF2B33">
      <w:pPr>
        <w:rPr>
          <w:b/>
          <w:bCs/>
          <w:u w:val="single"/>
        </w:rPr>
      </w:pPr>
    </w:p>
    <w:p w14:paraId="7175C622" w14:textId="128B8EC2" w:rsidR="00A41927" w:rsidRDefault="00A41927">
      <w:pPr>
        <w:rPr>
          <w:b/>
          <w:bCs/>
          <w:u w:val="single"/>
        </w:rPr>
      </w:pPr>
      <w:r w:rsidRPr="00D827D8">
        <w:rPr>
          <w:b/>
          <w:bCs/>
          <w:u w:val="single"/>
        </w:rPr>
        <w:t>Abolitionists</w:t>
      </w:r>
      <w:r>
        <w:rPr>
          <w:b/>
          <w:bCs/>
          <w:u w:val="single"/>
        </w:rPr>
        <w:t xml:space="preserve"> </w:t>
      </w:r>
    </w:p>
    <w:p w14:paraId="4E3EEE6D" w14:textId="77777777" w:rsidR="00A41927" w:rsidRDefault="00A41927" w:rsidP="00A41927">
      <w:r>
        <w:t>Angelina Grimke’; 1838; letters to Catherine Beecher</w:t>
      </w:r>
    </w:p>
    <w:p w14:paraId="5F4DB0F9" w14:textId="77777777" w:rsidR="00A41927" w:rsidRDefault="00A41927" w:rsidP="00A41927"/>
    <w:p w14:paraId="428B3771" w14:textId="77777777" w:rsidR="00A41927" w:rsidRDefault="00A41927" w:rsidP="00A41927">
      <w:r>
        <w:t>The great fundamental principle of Abolitionists is that man cannot rightfully hold his fellow man as property. Therefore, we affirm that every slaveholder is a man-stealer; a man, is a man, and as a man he has inalienable rights he cannot rightfully be reduced to slavery. Our principle is that no circumstances can ever justify a man in holding his fellow man as property. We hold that all the slaveholding laws violate the fundamental principle of the Constitution of the United States. So far from thinking that a slaveholder is bound by the immoral and unconstitutional laws of the southern states, we hold that he is solemnly bound as a man, as an American, to break them, and that immediately and openly. Every slaveholder is bound to cease to do evil now, to emancipate his slaves now.</w:t>
      </w:r>
    </w:p>
    <w:p w14:paraId="3CFB669E" w14:textId="574E49E5" w:rsidR="00A41927" w:rsidRDefault="00A41927">
      <w:pPr>
        <w:rPr>
          <w:b/>
          <w:bCs/>
          <w:u w:val="single"/>
        </w:rPr>
      </w:pPr>
      <w:r>
        <w:rPr>
          <w:b/>
          <w:bCs/>
          <w:u w:val="single"/>
        </w:rPr>
        <w:br w:type="page"/>
      </w:r>
    </w:p>
    <w:p w14:paraId="6B9B5A47" w14:textId="77777777" w:rsidR="00FC4611" w:rsidRDefault="00FC4611">
      <w:pPr>
        <w:rPr>
          <w:b/>
          <w:bCs/>
          <w:u w:val="single"/>
        </w:rPr>
      </w:pPr>
      <w:r w:rsidRPr="00FC4611">
        <w:rPr>
          <w:b/>
          <w:bCs/>
          <w:u w:val="single"/>
        </w:rPr>
        <w:t xml:space="preserve">Pro-slavery advocates </w:t>
      </w:r>
    </w:p>
    <w:p w14:paraId="7F30E039" w14:textId="77777777" w:rsidR="00FC4611" w:rsidRDefault="00FC4611" w:rsidP="00FC4611">
      <w:r>
        <w:t>James Henry Hammond, 1858; “Mudsill Speech”</w:t>
      </w:r>
    </w:p>
    <w:p w14:paraId="1116E7AE" w14:textId="77777777" w:rsidR="00FC4611" w:rsidRPr="00EE5A85" w:rsidRDefault="00FC4611" w:rsidP="00FC4611">
      <w:pPr>
        <w:pStyle w:val="NormalWeb"/>
        <w:shd w:val="clear" w:color="auto" w:fill="FFFFFF"/>
        <w:rPr>
          <w:rFonts w:asciiTheme="minorHAnsi" w:eastAsiaTheme="minorHAnsi" w:hAnsiTheme="minorHAnsi" w:cstheme="minorBidi"/>
          <w:sz w:val="22"/>
          <w:szCs w:val="22"/>
        </w:rPr>
      </w:pPr>
      <w:r w:rsidRPr="00EE5A85">
        <w:rPr>
          <w:rFonts w:asciiTheme="minorHAnsi" w:eastAsiaTheme="minorHAnsi" w:hAnsiTheme="minorHAnsi" w:cstheme="minorBidi"/>
          <w:sz w:val="22"/>
          <w:szCs w:val="22"/>
        </w:rPr>
        <w:t>Speech to the U.S. Senate, March 4, 1858</w:t>
      </w:r>
    </w:p>
    <w:p w14:paraId="36C2C804" w14:textId="77777777" w:rsidR="00FC4611" w:rsidRPr="00EE5A85" w:rsidRDefault="00FC4611" w:rsidP="00FC4611">
      <w:pPr>
        <w:pStyle w:val="NormalWeb"/>
        <w:shd w:val="clear" w:color="auto" w:fill="FFFFFF"/>
        <w:rPr>
          <w:rFonts w:asciiTheme="minorHAnsi" w:eastAsiaTheme="minorHAnsi" w:hAnsiTheme="minorHAnsi" w:cstheme="minorBidi"/>
          <w:sz w:val="22"/>
          <w:szCs w:val="22"/>
        </w:rPr>
      </w:pPr>
      <w:r w:rsidRPr="00EE5A85">
        <w:rPr>
          <w:rFonts w:asciiTheme="minorHAnsi" w:eastAsiaTheme="minorHAnsi" w:hAnsiTheme="minorHAnsi" w:cstheme="minorBidi"/>
          <w:sz w:val="22"/>
          <w:szCs w:val="22"/>
        </w:rPr>
        <w:t>In all social systems there must be a class to do the menial duties, to perform the drudgery of life. That is, a class requiring but a low order of intellect and but little skill. Its requisites are vigor, docility, fidelity. Such a class you must have, or you would not have that other class which leads progress, civilization, and refinement. It constitutes the very mud-sill of society and of political government; and you might as well attempt to build a house in the air, as to build either the one or the other, except on this mud-sill. Fortunately for the South, she found a race adapted to that purpose to her hand. A race inferior to her own, but eminently qualified in temper, in vigor, in docility, in capacity to stand the climate, to answer all her purposes. We use them for our purpose, and call them slaves. We found them slaves by the common "consent of mankind," which, according to Cicero, "</w:t>
      </w:r>
      <w:proofErr w:type="spellStart"/>
      <w:r w:rsidRPr="00EE5A85">
        <w:rPr>
          <w:rFonts w:asciiTheme="minorHAnsi" w:eastAsiaTheme="minorHAnsi" w:hAnsiTheme="minorHAnsi" w:cstheme="minorBidi"/>
          <w:sz w:val="22"/>
          <w:szCs w:val="22"/>
        </w:rPr>
        <w:t>lex</w:t>
      </w:r>
      <w:proofErr w:type="spellEnd"/>
      <w:r w:rsidRPr="00EE5A85">
        <w:rPr>
          <w:rFonts w:asciiTheme="minorHAnsi" w:eastAsiaTheme="minorHAnsi" w:hAnsiTheme="minorHAnsi" w:cstheme="minorBidi"/>
          <w:sz w:val="22"/>
          <w:szCs w:val="22"/>
        </w:rPr>
        <w:t xml:space="preserve"> </w:t>
      </w:r>
      <w:proofErr w:type="spellStart"/>
      <w:r w:rsidRPr="00EE5A85">
        <w:rPr>
          <w:rFonts w:asciiTheme="minorHAnsi" w:eastAsiaTheme="minorHAnsi" w:hAnsiTheme="minorHAnsi" w:cstheme="minorBidi"/>
          <w:sz w:val="22"/>
          <w:szCs w:val="22"/>
        </w:rPr>
        <w:t>naturae</w:t>
      </w:r>
      <w:proofErr w:type="spellEnd"/>
      <w:r w:rsidRPr="00EE5A85">
        <w:rPr>
          <w:rFonts w:asciiTheme="minorHAnsi" w:eastAsiaTheme="minorHAnsi" w:hAnsiTheme="minorHAnsi" w:cstheme="minorBidi"/>
          <w:sz w:val="22"/>
          <w:szCs w:val="22"/>
        </w:rPr>
        <w:t xml:space="preserve"> est." The highest proof of what is Nature's law. We are old-fashioned at the South yet; slave is a word discarded now by "ears polite;" I will not characterize that class at the North by that term; but you have it; it is there; it is everywhere; it is eternal.</w:t>
      </w:r>
    </w:p>
    <w:p w14:paraId="6FFFE37E" w14:textId="4A193511" w:rsidR="00FC4611" w:rsidRDefault="00FC4611">
      <w:pPr>
        <w:rPr>
          <w:b/>
          <w:bCs/>
          <w:u w:val="single"/>
        </w:rPr>
      </w:pPr>
    </w:p>
    <w:p w14:paraId="4415ACDC" w14:textId="0E954C0A" w:rsidR="00FC4611" w:rsidRDefault="00FC4611">
      <w:pPr>
        <w:rPr>
          <w:b/>
          <w:bCs/>
          <w:u w:val="single"/>
        </w:rPr>
      </w:pPr>
    </w:p>
    <w:p w14:paraId="1092E67D" w14:textId="6EA10E7E" w:rsidR="00FC4611" w:rsidRDefault="00FC4611">
      <w:pPr>
        <w:rPr>
          <w:b/>
          <w:bCs/>
          <w:u w:val="single"/>
        </w:rPr>
      </w:pPr>
    </w:p>
    <w:p w14:paraId="33B5E3BF" w14:textId="77777777" w:rsidR="00FC4611" w:rsidRDefault="00FC4611">
      <w:pPr>
        <w:rPr>
          <w:b/>
          <w:bCs/>
          <w:u w:val="single"/>
        </w:rPr>
      </w:pPr>
    </w:p>
    <w:p w14:paraId="0295017F" w14:textId="77777777" w:rsidR="00FC4611" w:rsidRDefault="00FC4611" w:rsidP="00FC4611">
      <w:pPr>
        <w:rPr>
          <w:i/>
          <w:iCs/>
        </w:rPr>
      </w:pPr>
      <w:r>
        <w:t xml:space="preserve">Thomas R. R. Cobb; (1858)  </w:t>
      </w:r>
      <w:r w:rsidRPr="000671AC">
        <w:rPr>
          <w:i/>
          <w:iCs/>
        </w:rPr>
        <w:t>An Inquiry into the Law of Negro Slavery in the United States of America</w:t>
      </w:r>
      <w:r>
        <w:rPr>
          <w:i/>
          <w:iCs/>
        </w:rPr>
        <w:t>.</w:t>
      </w:r>
    </w:p>
    <w:p w14:paraId="29671B9C" w14:textId="77777777" w:rsidR="00FC4611" w:rsidRDefault="00FC4611" w:rsidP="00FC4611">
      <w:pPr>
        <w:rPr>
          <w:i/>
          <w:iCs/>
        </w:rPr>
      </w:pPr>
    </w:p>
    <w:p w14:paraId="739B0B89" w14:textId="77777777" w:rsidR="00FC4611" w:rsidRDefault="00FC4611" w:rsidP="00FC4611">
      <w:pPr>
        <w:ind w:firstLine="720"/>
        <w:rPr>
          <w:rFonts w:ascii="Arial" w:hAnsi="Arial" w:cs="Arial"/>
          <w:color w:val="666666"/>
          <w:sz w:val="26"/>
          <w:szCs w:val="26"/>
          <w:shd w:val="clear" w:color="auto" w:fill="EEEEEE"/>
        </w:rPr>
      </w:pPr>
      <w:r w:rsidRPr="00813108">
        <w:t>The expression law of nature is sometimes though unphilosophically used to express those deductions which may be drawn from a careful examination of the operations of the natural world Hence it is said that  …for not only is slavery found to coexist with the human race, but even among the lower animals and insects, servitude, in every respect the counterpart of negro slavery, is found to exist…[In Nature]</w:t>
      </w:r>
      <w:r w:rsidRPr="000671AC">
        <w:t xml:space="preserve"> </w:t>
      </w:r>
      <w:r w:rsidRPr="00813108">
        <w:t>the red ant will issue in regular battle array to conquer and subjugate the black …ant….</w:t>
      </w:r>
      <w:r w:rsidRPr="000671AC">
        <w:rPr>
          <w:rFonts w:ascii="Arial" w:hAnsi="Arial" w:cs="Arial"/>
          <w:color w:val="666666"/>
          <w:sz w:val="26"/>
          <w:szCs w:val="26"/>
          <w:shd w:val="clear" w:color="auto" w:fill="EEEEEE"/>
        </w:rPr>
        <w:t xml:space="preserve"> </w:t>
      </w:r>
    </w:p>
    <w:p w14:paraId="6859E464" w14:textId="77777777" w:rsidR="00FC4611" w:rsidRDefault="00FC4611">
      <w:pPr>
        <w:rPr>
          <w:b/>
          <w:bCs/>
          <w:u w:val="single"/>
        </w:rPr>
      </w:pPr>
    </w:p>
    <w:p w14:paraId="008B0663" w14:textId="77777777" w:rsidR="00FC4611" w:rsidRDefault="00FC4611">
      <w:pPr>
        <w:rPr>
          <w:b/>
          <w:bCs/>
          <w:u w:val="single"/>
        </w:rPr>
      </w:pPr>
    </w:p>
    <w:p w14:paraId="3104C94F" w14:textId="5B9BBC13" w:rsidR="00FC4611" w:rsidRPr="00FC4611" w:rsidRDefault="00FC4611">
      <w:pPr>
        <w:rPr>
          <w:b/>
          <w:bCs/>
          <w:u w:val="single"/>
        </w:rPr>
      </w:pPr>
      <w:r w:rsidRPr="00FC4611">
        <w:rPr>
          <w:b/>
          <w:bCs/>
          <w:u w:val="single"/>
        </w:rPr>
        <w:br w:type="page"/>
      </w:r>
    </w:p>
    <w:p w14:paraId="3A5E50AC" w14:textId="38585D6C" w:rsidR="001A055D" w:rsidRDefault="001A055D">
      <w:pPr>
        <w:rPr>
          <w:b/>
          <w:bCs/>
          <w:u w:val="single"/>
        </w:rPr>
      </w:pPr>
      <w:r w:rsidRPr="001A055D">
        <w:rPr>
          <w:b/>
          <w:bCs/>
          <w:u w:val="single"/>
        </w:rPr>
        <w:t>Transcendentalism items</w:t>
      </w:r>
    </w:p>
    <w:p w14:paraId="41DCA18F" w14:textId="77777777" w:rsidR="001A055D" w:rsidRPr="001A055D" w:rsidRDefault="001A055D" w:rsidP="001A055D">
      <w:pPr>
        <w:rPr>
          <w:sz w:val="40"/>
          <w:szCs w:val="40"/>
        </w:rPr>
      </w:pPr>
      <w:r w:rsidRPr="001A055D">
        <w:rPr>
          <w:sz w:val="40"/>
          <w:szCs w:val="40"/>
        </w:rPr>
        <w:t>It is Not Always May</w:t>
      </w:r>
    </w:p>
    <w:p w14:paraId="7EE303B6" w14:textId="2DB38B05" w:rsidR="001A055D" w:rsidRDefault="001A055D">
      <w:pPr>
        <w:rPr>
          <w:b/>
          <w:bCs/>
          <w:u w:val="single"/>
        </w:rPr>
      </w:pPr>
      <w:r>
        <w:t>By: Henry Wadsworth Fellow</w:t>
      </w:r>
    </w:p>
    <w:p w14:paraId="680BF61F" w14:textId="77777777" w:rsidR="001A055D" w:rsidRPr="001A055D" w:rsidRDefault="001A055D">
      <w:pPr>
        <w:rPr>
          <w:b/>
          <w:bCs/>
          <w:u w:val="single"/>
        </w:rPr>
      </w:pPr>
    </w:p>
    <w:p w14:paraId="4C11B58A" w14:textId="77777777" w:rsidR="001A055D" w:rsidRDefault="001A055D" w:rsidP="001A055D">
      <w:r>
        <w:t>The sun is bright,—the air is clear,</w:t>
      </w:r>
    </w:p>
    <w:p w14:paraId="5E6E40CE" w14:textId="77777777" w:rsidR="001A055D" w:rsidRDefault="001A055D" w:rsidP="001A055D">
      <w:r>
        <w:t xml:space="preserve">  The darting swallows soar and sing.</w:t>
      </w:r>
    </w:p>
    <w:p w14:paraId="46B8F83A" w14:textId="77777777" w:rsidR="001A055D" w:rsidRDefault="001A055D" w:rsidP="001A055D">
      <w:r>
        <w:t>And from the stately elms I hear</w:t>
      </w:r>
    </w:p>
    <w:p w14:paraId="4117974C" w14:textId="77777777" w:rsidR="001A055D" w:rsidRDefault="001A055D" w:rsidP="001A055D">
      <w:r>
        <w:t xml:space="preserve">  The bluebird prophesying Spring.</w:t>
      </w:r>
    </w:p>
    <w:p w14:paraId="41140A5D" w14:textId="77777777" w:rsidR="001A055D" w:rsidRDefault="001A055D" w:rsidP="001A055D">
      <w:r>
        <w:t>So blue you winding river flows,</w:t>
      </w:r>
    </w:p>
    <w:p w14:paraId="38DE5DC3" w14:textId="77777777" w:rsidR="001A055D" w:rsidRDefault="001A055D" w:rsidP="001A055D">
      <w:r>
        <w:t xml:space="preserve">  It seems an outlet from the sky,</w:t>
      </w:r>
    </w:p>
    <w:p w14:paraId="45BFE2B9" w14:textId="77777777" w:rsidR="001A055D" w:rsidRDefault="001A055D" w:rsidP="001A055D">
      <w:r>
        <w:t>Where waiting till the west-wind blows,</w:t>
      </w:r>
    </w:p>
    <w:p w14:paraId="6D69A7B9" w14:textId="77777777" w:rsidR="001A055D" w:rsidRDefault="001A055D" w:rsidP="001A055D">
      <w:r>
        <w:t xml:space="preserve">  The freighted clouds at anchor lie.</w:t>
      </w:r>
    </w:p>
    <w:p w14:paraId="09546038" w14:textId="77777777" w:rsidR="001A055D" w:rsidRDefault="001A055D" w:rsidP="001A055D">
      <w:r>
        <w:t>All things are new;—the buds, the leaves,</w:t>
      </w:r>
    </w:p>
    <w:p w14:paraId="04FBE923" w14:textId="77777777" w:rsidR="001A055D" w:rsidRDefault="001A055D" w:rsidP="001A055D">
      <w:r>
        <w:t xml:space="preserve">  That gild the elm-tree's nodding crest,</w:t>
      </w:r>
    </w:p>
    <w:p w14:paraId="4F2B9E4F" w14:textId="77777777" w:rsidR="001A055D" w:rsidRDefault="001A055D" w:rsidP="001A055D">
      <w:r>
        <w:t xml:space="preserve"> And even the nest beneath the eaves;—</w:t>
      </w:r>
    </w:p>
    <w:p w14:paraId="57651830" w14:textId="77777777" w:rsidR="001A055D" w:rsidRDefault="001A055D" w:rsidP="001A055D">
      <w:r>
        <w:t xml:space="preserve">   There are no birds in last year's nest!</w:t>
      </w:r>
    </w:p>
    <w:p w14:paraId="5C5DBAF5" w14:textId="77777777" w:rsidR="001A055D" w:rsidRDefault="001A055D" w:rsidP="001A055D">
      <w:r>
        <w:t>All things rejoice in youth and love,</w:t>
      </w:r>
    </w:p>
    <w:p w14:paraId="12DA3AD3" w14:textId="77777777" w:rsidR="001A055D" w:rsidRDefault="001A055D" w:rsidP="001A055D">
      <w:r>
        <w:t xml:space="preserve">   The fulness of their first delight!</w:t>
      </w:r>
    </w:p>
    <w:p w14:paraId="590F60C1" w14:textId="77777777" w:rsidR="001A055D" w:rsidRDefault="001A055D" w:rsidP="001A055D">
      <w:r>
        <w:t xml:space="preserve"> And learn from the soft heavens above</w:t>
      </w:r>
    </w:p>
    <w:p w14:paraId="3DFFBD7B" w14:textId="77777777" w:rsidR="001A055D" w:rsidRDefault="001A055D" w:rsidP="001A055D">
      <w:r>
        <w:t xml:space="preserve">   The melting tenderness of night.</w:t>
      </w:r>
    </w:p>
    <w:p w14:paraId="1714EAB5" w14:textId="77777777" w:rsidR="001A055D" w:rsidRDefault="001A055D" w:rsidP="001A055D">
      <w:r>
        <w:t xml:space="preserve">Maiden, that </w:t>
      </w:r>
      <w:proofErr w:type="spellStart"/>
      <w:r>
        <w:t>read'st</w:t>
      </w:r>
      <w:proofErr w:type="spellEnd"/>
      <w:r>
        <w:t xml:space="preserve"> this simple rhyme,</w:t>
      </w:r>
    </w:p>
    <w:p w14:paraId="187CDF1F" w14:textId="77777777" w:rsidR="001A055D" w:rsidRDefault="001A055D" w:rsidP="001A055D">
      <w:r>
        <w:t xml:space="preserve">   Enjoy thy youth, it will not stay;</w:t>
      </w:r>
    </w:p>
    <w:p w14:paraId="0988790A" w14:textId="77777777" w:rsidR="001A055D" w:rsidRDefault="001A055D" w:rsidP="001A055D">
      <w:r>
        <w:t>Enjoy the fragrance of thy prime,</w:t>
      </w:r>
    </w:p>
    <w:p w14:paraId="539820C4" w14:textId="77777777" w:rsidR="001A055D" w:rsidRDefault="001A055D" w:rsidP="001A055D">
      <w:r>
        <w:t xml:space="preserve">   For oh, it is not always May!</w:t>
      </w:r>
    </w:p>
    <w:p w14:paraId="0E2DD885" w14:textId="77777777" w:rsidR="001A055D" w:rsidRDefault="001A055D" w:rsidP="001A055D">
      <w:r>
        <w:t>Enjoy the Spring of Love and Youth,</w:t>
      </w:r>
    </w:p>
    <w:p w14:paraId="0FD82D94" w14:textId="77777777" w:rsidR="001A055D" w:rsidRDefault="001A055D" w:rsidP="001A055D">
      <w:r>
        <w:t xml:space="preserve">   To some good angel leave the rest;</w:t>
      </w:r>
    </w:p>
    <w:p w14:paraId="73593046" w14:textId="77777777" w:rsidR="001A055D" w:rsidRDefault="001A055D" w:rsidP="001A055D">
      <w:r>
        <w:t>For Time will teach thee soon the truth,</w:t>
      </w:r>
    </w:p>
    <w:p w14:paraId="71094C9A" w14:textId="50985F15" w:rsidR="001A055D" w:rsidRDefault="001A055D" w:rsidP="001A055D">
      <w:r>
        <w:t xml:space="preserve">  There are no birds in last year's nest!</w:t>
      </w:r>
    </w:p>
    <w:p w14:paraId="21026D99" w14:textId="450E5251" w:rsidR="00A91BEE" w:rsidRPr="00A91BEE" w:rsidRDefault="00FC4611" w:rsidP="00A91BEE">
      <w:pPr>
        <w:rPr>
          <w:rStyle w:val="Emphasis"/>
          <w:rFonts w:ascii="Palatino Linotype" w:hAnsi="Palatino Linotype"/>
          <w:i w:val="0"/>
          <w:iCs w:val="0"/>
          <w:color w:val="000000"/>
          <w:sz w:val="23"/>
          <w:szCs w:val="23"/>
        </w:rPr>
      </w:pPr>
      <w:r>
        <w:rPr>
          <w:rStyle w:val="Emphasis"/>
          <w:rFonts w:ascii="Palatino Linotype" w:hAnsi="Palatino Linotype"/>
          <w:i w:val="0"/>
          <w:iCs w:val="0"/>
          <w:color w:val="000000"/>
          <w:sz w:val="23"/>
          <w:szCs w:val="23"/>
          <w:u w:val="single"/>
        </w:rPr>
        <w:t>“</w:t>
      </w:r>
      <w:r w:rsidR="00A91BEE">
        <w:rPr>
          <w:rStyle w:val="Emphasis"/>
          <w:rFonts w:ascii="Palatino Linotype" w:hAnsi="Palatino Linotype"/>
          <w:i w:val="0"/>
          <w:iCs w:val="0"/>
          <w:color w:val="000000"/>
          <w:sz w:val="23"/>
          <w:szCs w:val="23"/>
          <w:u w:val="single"/>
        </w:rPr>
        <w:t>Notes on Civil Disobedience and Majority Rul</w:t>
      </w:r>
      <w:r>
        <w:rPr>
          <w:rStyle w:val="Emphasis"/>
          <w:rFonts w:ascii="Palatino Linotype" w:hAnsi="Palatino Linotype"/>
          <w:i w:val="0"/>
          <w:iCs w:val="0"/>
          <w:color w:val="000000"/>
          <w:sz w:val="23"/>
          <w:szCs w:val="23"/>
          <w:u w:val="single"/>
        </w:rPr>
        <w:t>e</w:t>
      </w:r>
      <w:r w:rsidR="00A91BEE">
        <w:rPr>
          <w:rStyle w:val="Emphasis"/>
          <w:rFonts w:ascii="Palatino Linotype" w:hAnsi="Palatino Linotype"/>
          <w:i w:val="0"/>
          <w:iCs w:val="0"/>
          <w:color w:val="000000"/>
          <w:sz w:val="23"/>
          <w:szCs w:val="23"/>
          <w:u w:val="single"/>
        </w:rPr>
        <w:t>”</w:t>
      </w:r>
      <w:r w:rsidR="00A91BEE">
        <w:rPr>
          <w:rStyle w:val="Emphasis"/>
          <w:rFonts w:ascii="Palatino Linotype" w:hAnsi="Palatino Linotype"/>
          <w:i w:val="0"/>
          <w:iCs w:val="0"/>
          <w:color w:val="000000"/>
          <w:sz w:val="23"/>
          <w:szCs w:val="23"/>
        </w:rPr>
        <w:t xml:space="preserve"> By Henry David Thoreau </w:t>
      </w:r>
    </w:p>
    <w:p w14:paraId="4A7FD78A" w14:textId="672F6A00" w:rsidR="00A91BEE" w:rsidRDefault="00A91BEE" w:rsidP="00A91BEE">
      <w:pPr>
        <w:rPr>
          <w:rFonts w:ascii="Palatino Linotype" w:hAnsi="Palatino Linotype"/>
          <w:color w:val="000000"/>
          <w:sz w:val="23"/>
          <w:szCs w:val="23"/>
        </w:rPr>
      </w:pPr>
      <w:r>
        <w:rPr>
          <w:rStyle w:val="Emphasis"/>
          <w:rFonts w:ascii="Palatino Linotype" w:hAnsi="Palatino Linotype"/>
          <w:color w:val="000000"/>
          <w:sz w:val="23"/>
          <w:szCs w:val="23"/>
        </w:rPr>
        <w:t>Focusing on the tension between the individual conscience and majority rule, this paragraph lies at the heart of Thoreau’s critique of representative democracy.</w:t>
      </w:r>
    </w:p>
    <w:p w14:paraId="257CA12D" w14:textId="77777777" w:rsidR="00A91BEE" w:rsidRDefault="00A91BEE" w:rsidP="00A91BEE">
      <w:pPr>
        <w:pStyle w:val="NormalWeb"/>
        <w:spacing w:before="0" w:beforeAutospacing="0"/>
        <w:rPr>
          <w:rFonts w:ascii="Palatino Linotype" w:hAnsi="Palatino Linotype"/>
          <w:color w:val="000000"/>
          <w:sz w:val="23"/>
          <w:szCs w:val="23"/>
        </w:rPr>
      </w:pPr>
      <w:r>
        <w:rPr>
          <w:rFonts w:ascii="Palatino Linotype" w:hAnsi="Palatino Linotype"/>
          <w:color w:val="000000"/>
          <w:sz w:val="23"/>
          <w:szCs w:val="23"/>
        </w:rPr>
        <w:t>[1]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[2] But a government in which the majority rule in all cases cannot be based on justice, even as far as men understand it. [3] Can there not be a government in which majorities do not virtually decide right and wrong, but conscience? — in which majorities decide only those questions to which the rule of expediency is applicable? [4] Must the citizen ever for a moment, or in the least degree, resign his conscience to the legislator? [5] Why has every man a conscience, then? I think that we should be men first, and subjects afterward. [6] It is not desirable to cultivate a respect for the law, so much as for the right. [7] The only obligation which I have a right to assume is to do at any time what I think right. [8] It is truly enough said that a corporation has no conscience; but a corporation of </w:t>
      </w:r>
      <w:r>
        <w:rPr>
          <w:rStyle w:val="define"/>
          <w:rFonts w:ascii="Palatino Linotype" w:hAnsi="Palatino Linotype"/>
          <w:color w:val="000000"/>
          <w:sz w:val="23"/>
          <w:szCs w:val="23"/>
        </w:rPr>
        <w:t>conscientious</w:t>
      </w:r>
      <w:r>
        <w:rPr>
          <w:rFonts w:ascii="Palatino Linotype" w:hAnsi="Palatino Linotype"/>
          <w:color w:val="000000"/>
          <w:sz w:val="23"/>
          <w:szCs w:val="23"/>
        </w:rPr>
        <w:t> men is a corporation with a conscience. [9] Law never made men a </w:t>
      </w:r>
      <w:r>
        <w:rPr>
          <w:rStyle w:val="define"/>
          <w:rFonts w:ascii="Palatino Linotype" w:hAnsi="Palatino Linotype"/>
          <w:color w:val="000000"/>
          <w:sz w:val="23"/>
          <w:szCs w:val="23"/>
        </w:rPr>
        <w:t>whit</w:t>
      </w:r>
      <w:r>
        <w:rPr>
          <w:rFonts w:ascii="Palatino Linotype" w:hAnsi="Palatino Linotype"/>
          <w:color w:val="000000"/>
          <w:sz w:val="23"/>
          <w:szCs w:val="23"/>
        </w:rPr>
        <w:t> more just; and, by means of their respect for it, even the well-disposed are daily made the agents of injustice. [10]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w:t>
      </w:r>
      <w:r>
        <w:rPr>
          <w:rStyle w:val="define"/>
          <w:rFonts w:ascii="Palatino Linotype" w:hAnsi="Palatino Linotype"/>
          <w:color w:val="000000"/>
          <w:sz w:val="23"/>
          <w:szCs w:val="23"/>
        </w:rPr>
        <w:t>palpitation</w:t>
      </w:r>
      <w:r>
        <w:rPr>
          <w:rFonts w:ascii="Palatino Linotype" w:hAnsi="Palatino Linotype"/>
          <w:color w:val="000000"/>
          <w:sz w:val="23"/>
          <w:szCs w:val="23"/>
        </w:rPr>
        <w:t> of the heart. [11] They have no doubt that it is a damnable business in which they are concerned; they are all peaceably inclined. [12] Now, what are they? [13] Men at all? or small movable forts and magazines, at the service of some </w:t>
      </w:r>
      <w:r>
        <w:rPr>
          <w:rStyle w:val="define"/>
          <w:rFonts w:ascii="Palatino Linotype" w:hAnsi="Palatino Linotype"/>
          <w:color w:val="000000"/>
          <w:sz w:val="23"/>
          <w:szCs w:val="23"/>
        </w:rPr>
        <w:t>unscrupulous</w:t>
      </w:r>
      <w:r>
        <w:rPr>
          <w:rFonts w:ascii="Palatino Linotype" w:hAnsi="Palatino Linotype"/>
          <w:color w:val="000000"/>
          <w:sz w:val="23"/>
          <w:szCs w:val="23"/>
        </w:rPr>
        <w:t> man in power?</w:t>
      </w:r>
    </w:p>
    <w:p w14:paraId="00848180" w14:textId="30CA2687" w:rsidR="00A91BEE" w:rsidRDefault="00A91BEE" w:rsidP="001A055D"/>
    <w:p w14:paraId="5634C82B" w14:textId="77777777" w:rsidR="00A91BEE" w:rsidRDefault="00A91BEE" w:rsidP="001A055D"/>
    <w:p w14:paraId="68A390F7" w14:textId="65FD3AF1" w:rsidR="00A91BEE" w:rsidRDefault="00A91BEE" w:rsidP="001A055D"/>
    <w:p w14:paraId="3ECB2497" w14:textId="1247840F" w:rsidR="00A91BEE" w:rsidRDefault="00A91BEE" w:rsidP="001A055D"/>
    <w:p w14:paraId="5CA1E6B3" w14:textId="4A1C4428" w:rsidR="00A91BEE" w:rsidRDefault="00A91BEE" w:rsidP="001A055D"/>
    <w:p w14:paraId="396F9849" w14:textId="0931F5A0" w:rsidR="00A91BEE" w:rsidRDefault="00A91BEE" w:rsidP="001A055D"/>
    <w:p w14:paraId="5CA8AB14" w14:textId="4DB801B2" w:rsidR="00A91BEE" w:rsidRDefault="00A91BEE" w:rsidP="001A055D"/>
    <w:p w14:paraId="2725E4EE" w14:textId="73CC3B13" w:rsidR="00A91BEE" w:rsidRDefault="00A91BEE" w:rsidP="001A055D"/>
    <w:p w14:paraId="7D034614" w14:textId="01A468FA" w:rsidR="00A91BEE" w:rsidRDefault="00A91BEE" w:rsidP="001A055D"/>
    <w:p w14:paraId="1B5BEE1A" w14:textId="77777777" w:rsidR="00A91BEE" w:rsidRDefault="00A91BEE" w:rsidP="001A055D"/>
    <w:p w14:paraId="63045E76" w14:textId="23FFC549" w:rsidR="00BA4033" w:rsidRDefault="00BA4033" w:rsidP="001A055D">
      <w:pPr>
        <w:rPr>
          <w:b/>
          <w:bCs/>
          <w:u w:val="single"/>
        </w:rPr>
      </w:pPr>
      <w:r>
        <w:rPr>
          <w:b/>
          <w:bCs/>
          <w:u w:val="single"/>
        </w:rPr>
        <w:t xml:space="preserve">Reformers </w:t>
      </w:r>
    </w:p>
    <w:p w14:paraId="0ADBAE2E" w14:textId="3FD630DC" w:rsidR="00BA4033" w:rsidRDefault="00BA4033" w:rsidP="00BA4033">
      <w:pPr>
        <w:pStyle w:val="Heading1"/>
        <w:spacing w:before="0" w:after="0"/>
        <w:rPr>
          <w:rFonts w:ascii="Times" w:hAnsi="Times"/>
          <w:i/>
          <w:color w:val="000000"/>
          <w:sz w:val="24"/>
        </w:rPr>
      </w:pPr>
      <w:r w:rsidRPr="00B739C0">
        <w:rPr>
          <w:rFonts w:ascii="Times" w:hAnsi="Times"/>
          <w:i/>
          <w:color w:val="000000"/>
          <w:sz w:val="24"/>
        </w:rPr>
        <w:t>The Pecuniary Value of Education</w:t>
      </w:r>
    </w:p>
    <w:p w14:paraId="171D2E48" w14:textId="39B33F8D" w:rsidR="00BA4033" w:rsidRPr="00BA4033" w:rsidRDefault="00BA4033" w:rsidP="00BA4033">
      <w:r>
        <w:t>By Horace Mann</w:t>
      </w:r>
    </w:p>
    <w:p w14:paraId="28B5CC9D" w14:textId="5481E60D" w:rsidR="00BA4033" w:rsidRPr="009E08BC" w:rsidRDefault="00BA4033" w:rsidP="00BA4033">
      <w:pPr>
        <w:pStyle w:val="Heading1"/>
        <w:spacing w:before="0" w:after="0"/>
        <w:ind w:right="-87"/>
        <w:rPr>
          <w:rFonts w:ascii="Times" w:hAnsi="Times"/>
          <w:b w:val="0"/>
          <w:color w:val="000000"/>
          <w:sz w:val="28"/>
          <w:szCs w:val="28"/>
        </w:rPr>
      </w:pPr>
      <w:r w:rsidRPr="009E08BC">
        <w:rPr>
          <w:rFonts w:ascii="Times" w:hAnsi="Times"/>
          <w:b w:val="0"/>
          <w:color w:val="000000"/>
          <w:sz w:val="28"/>
          <w:szCs w:val="28"/>
        </w:rPr>
        <w:t xml:space="preserve">I am the more induced to take this view of the subject because the advocates and eulogists of education have rarely, if ever, descended to so humble a duty as to demonstrate its pecuniary value both to individuals and to society. They have </w:t>
      </w:r>
      <w:proofErr w:type="spellStart"/>
      <w:r w:rsidRPr="009E08BC">
        <w:rPr>
          <w:rFonts w:ascii="Times" w:hAnsi="Times"/>
          <w:b w:val="0"/>
          <w:color w:val="000000"/>
          <w:sz w:val="28"/>
          <w:szCs w:val="28"/>
        </w:rPr>
        <w:t>expended</w:t>
      </w:r>
      <w:proofErr w:type="spellEnd"/>
      <w:r w:rsidRPr="009E08BC">
        <w:rPr>
          <w:rFonts w:ascii="Times" w:hAnsi="Times"/>
          <w:b w:val="0"/>
          <w:color w:val="000000"/>
          <w:sz w:val="28"/>
          <w:szCs w:val="28"/>
        </w:rPr>
        <w:t xml:space="preserve"> their strength in portraying its loftier attributes, its gladdening, refining, humanizing tendencies. They have not deigned to show how it can raise more abundant harvests and multiply the conveniences of domestic life; how it can build, transport, manufacture, mine, navigate, fortify; how, in fine, a single </w:t>
      </w:r>
      <w:hyperlink r:id="rId10" w:history="1">
        <w:r w:rsidRPr="009E08BC">
          <w:rPr>
            <w:rStyle w:val="itxtrst"/>
            <w:rFonts w:ascii="Times" w:hAnsi="Times"/>
            <w:b w:val="0"/>
            <w:color w:val="006400"/>
            <w:sz w:val="28"/>
            <w:szCs w:val="28"/>
            <w:u w:val="single"/>
          </w:rPr>
          <w:t>new idea</w:t>
        </w:r>
      </w:hyperlink>
      <w:r w:rsidRPr="009E08BC">
        <w:rPr>
          <w:rFonts w:ascii="Times" w:hAnsi="Times"/>
          <w:b w:val="0"/>
          <w:color w:val="000000"/>
          <w:sz w:val="28"/>
          <w:szCs w:val="28"/>
        </w:rPr>
        <w:t xml:space="preserve"> is often worth more to an individual than a hundred workmen and to a nation than the addition of provinces to its territory. I have novel and striking evidence to prove that education is convertible into houses and lands, as well as into power and virtue. </w:t>
      </w:r>
    </w:p>
    <w:p w14:paraId="26404675" w14:textId="77777777" w:rsidR="00BA4033" w:rsidRPr="00BA4033" w:rsidRDefault="00BA4033" w:rsidP="001A055D">
      <w:pPr>
        <w:rPr>
          <w:b/>
          <w:bCs/>
          <w:u w:val="single"/>
        </w:rPr>
      </w:pPr>
    </w:p>
    <w:p w14:paraId="1A4864A4" w14:textId="77777777" w:rsidR="00BA4033" w:rsidRPr="002D253C" w:rsidRDefault="00BA4033" w:rsidP="001A055D"/>
    <w:sectPr w:rsidR="00BA4033" w:rsidRPr="002D253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9B07" w14:textId="77777777" w:rsidR="002D253C" w:rsidRDefault="002D253C" w:rsidP="002D253C">
      <w:pPr>
        <w:spacing w:after="0" w:line="240" w:lineRule="auto"/>
      </w:pPr>
      <w:r>
        <w:separator/>
      </w:r>
    </w:p>
  </w:endnote>
  <w:endnote w:type="continuationSeparator" w:id="0">
    <w:p w14:paraId="511121E3" w14:textId="77777777" w:rsidR="002D253C" w:rsidRDefault="002D253C" w:rsidP="002D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19BB" w14:textId="77777777" w:rsidR="002D253C" w:rsidRDefault="002D253C" w:rsidP="002D253C">
      <w:pPr>
        <w:spacing w:after="0" w:line="240" w:lineRule="auto"/>
      </w:pPr>
      <w:r>
        <w:separator/>
      </w:r>
    </w:p>
  </w:footnote>
  <w:footnote w:type="continuationSeparator" w:id="0">
    <w:p w14:paraId="0D4142D3" w14:textId="77777777" w:rsidR="002D253C" w:rsidRDefault="002D253C" w:rsidP="002D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4D45" w14:textId="60F1B6F2" w:rsidR="002D253C" w:rsidRDefault="002D253C">
    <w:pPr>
      <w:pStyle w:val="Header"/>
    </w:pPr>
    <w:r>
      <w:t>Unit 11: Reform Movements of the 1800s</w:t>
    </w:r>
    <w:r>
      <w:tab/>
    </w:r>
    <w:r>
      <w:tab/>
      <w:t>Ayala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0106"/>
    <w:multiLevelType w:val="hybridMultilevel"/>
    <w:tmpl w:val="C7C4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3C"/>
    <w:rsid w:val="00071E26"/>
    <w:rsid w:val="001A055D"/>
    <w:rsid w:val="001D4F6C"/>
    <w:rsid w:val="002B76B4"/>
    <w:rsid w:val="002D253C"/>
    <w:rsid w:val="003B3325"/>
    <w:rsid w:val="006145D1"/>
    <w:rsid w:val="00665F35"/>
    <w:rsid w:val="007E355E"/>
    <w:rsid w:val="00832A64"/>
    <w:rsid w:val="00837D8C"/>
    <w:rsid w:val="0087541E"/>
    <w:rsid w:val="00894A9A"/>
    <w:rsid w:val="00896A24"/>
    <w:rsid w:val="00990EB0"/>
    <w:rsid w:val="009E0B80"/>
    <w:rsid w:val="009F6C73"/>
    <w:rsid w:val="00A150AD"/>
    <w:rsid w:val="00A20224"/>
    <w:rsid w:val="00A41927"/>
    <w:rsid w:val="00A91BEE"/>
    <w:rsid w:val="00B543DB"/>
    <w:rsid w:val="00BA4033"/>
    <w:rsid w:val="00BA6F4E"/>
    <w:rsid w:val="00C04093"/>
    <w:rsid w:val="00C248B7"/>
    <w:rsid w:val="00C72098"/>
    <w:rsid w:val="00CC1EEB"/>
    <w:rsid w:val="00CC3911"/>
    <w:rsid w:val="00CE0DD6"/>
    <w:rsid w:val="00CF420E"/>
    <w:rsid w:val="00D827D8"/>
    <w:rsid w:val="00DF2B33"/>
    <w:rsid w:val="00E6236A"/>
    <w:rsid w:val="00ED0CDB"/>
    <w:rsid w:val="00FC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C103"/>
  <w15:chartTrackingRefBased/>
  <w15:docId w15:val="{A4AFC9C6-3B7C-422A-AFBB-78632C0C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611"/>
  </w:style>
  <w:style w:type="paragraph" w:styleId="Heading1">
    <w:name w:val="heading 1"/>
    <w:basedOn w:val="Normal"/>
    <w:next w:val="Normal"/>
    <w:link w:val="Heading1Char"/>
    <w:uiPriority w:val="9"/>
    <w:qFormat/>
    <w:rsid w:val="001D4F6C"/>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A91B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53C"/>
  </w:style>
  <w:style w:type="paragraph" w:styleId="Footer">
    <w:name w:val="footer"/>
    <w:basedOn w:val="Normal"/>
    <w:link w:val="FooterChar"/>
    <w:uiPriority w:val="99"/>
    <w:unhideWhenUsed/>
    <w:rsid w:val="002D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53C"/>
  </w:style>
  <w:style w:type="table" w:styleId="TableGrid">
    <w:name w:val="Table Grid"/>
    <w:basedOn w:val="TableNormal"/>
    <w:uiPriority w:val="39"/>
    <w:rsid w:val="00D8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7D8"/>
    <w:pPr>
      <w:ind w:left="720"/>
      <w:contextualSpacing/>
    </w:pPr>
  </w:style>
  <w:style w:type="character" w:styleId="Hyperlink">
    <w:name w:val="Hyperlink"/>
    <w:basedOn w:val="DefaultParagraphFont"/>
    <w:uiPriority w:val="99"/>
    <w:semiHidden/>
    <w:unhideWhenUsed/>
    <w:rsid w:val="00D827D8"/>
    <w:rPr>
      <w:color w:val="0000FF"/>
      <w:u w:val="single"/>
    </w:rPr>
  </w:style>
  <w:style w:type="character" w:customStyle="1" w:styleId="Heading1Char">
    <w:name w:val="Heading 1 Char"/>
    <w:basedOn w:val="DefaultParagraphFont"/>
    <w:link w:val="Heading1"/>
    <w:uiPriority w:val="9"/>
    <w:rsid w:val="001D4F6C"/>
    <w:rPr>
      <w:rFonts w:ascii="Cambria" w:eastAsia="Times New Roman" w:hAnsi="Cambria" w:cs="Times New Roman"/>
      <w:b/>
      <w:bCs/>
      <w:kern w:val="32"/>
      <w:sz w:val="32"/>
      <w:szCs w:val="32"/>
    </w:rPr>
  </w:style>
  <w:style w:type="character" w:customStyle="1" w:styleId="itxtrst">
    <w:name w:val="itxtrst"/>
    <w:basedOn w:val="DefaultParagraphFont"/>
    <w:rsid w:val="00BA4033"/>
  </w:style>
  <w:style w:type="character" w:customStyle="1" w:styleId="Heading4Char">
    <w:name w:val="Heading 4 Char"/>
    <w:basedOn w:val="DefaultParagraphFont"/>
    <w:link w:val="Heading4"/>
    <w:uiPriority w:val="9"/>
    <w:semiHidden/>
    <w:rsid w:val="00A91BE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A91BEE"/>
    <w:rPr>
      <w:i/>
      <w:iCs/>
    </w:rPr>
  </w:style>
  <w:style w:type="paragraph" w:styleId="NormalWeb">
    <w:name w:val="Normal (Web)"/>
    <w:basedOn w:val="Normal"/>
    <w:uiPriority w:val="99"/>
    <w:semiHidden/>
    <w:unhideWhenUsed/>
    <w:rsid w:val="00A91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e">
    <w:name w:val="define"/>
    <w:basedOn w:val="DefaultParagraphFont"/>
    <w:rsid w:val="00A9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8394">
      <w:bodyDiv w:val="1"/>
      <w:marLeft w:val="0"/>
      <w:marRight w:val="0"/>
      <w:marTop w:val="0"/>
      <w:marBottom w:val="0"/>
      <w:divBdr>
        <w:top w:val="none" w:sz="0" w:space="0" w:color="auto"/>
        <w:left w:val="none" w:sz="0" w:space="0" w:color="auto"/>
        <w:bottom w:val="none" w:sz="0" w:space="0" w:color="auto"/>
        <w:right w:val="none" w:sz="0" w:space="0" w:color="auto"/>
      </w:divBdr>
    </w:div>
    <w:div w:id="1989281528">
      <w:bodyDiv w:val="1"/>
      <w:marLeft w:val="0"/>
      <w:marRight w:val="0"/>
      <w:marTop w:val="0"/>
      <w:marBottom w:val="0"/>
      <w:divBdr>
        <w:top w:val="none" w:sz="0" w:space="0" w:color="auto"/>
        <w:left w:val="none" w:sz="0" w:space="0" w:color="auto"/>
        <w:bottom w:val="none" w:sz="0" w:space="0" w:color="auto"/>
        <w:right w:val="none" w:sz="0" w:space="0" w:color="auto"/>
      </w:divBdr>
      <w:divsChild>
        <w:div w:id="155558388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baE_CtU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swers.com/topic/the-pecuniary-value-of-education" TargetMode="External"/><Relationship Id="rId4" Type="http://schemas.openxmlformats.org/officeDocument/2006/relationships/webSettings" Target="webSettings.xml"/><Relationship Id="rId9" Type="http://schemas.openxmlformats.org/officeDocument/2006/relationships/hyperlink" Target="https://www.youtube.com/watch?v=SrlF8mtP9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Ayala</dc:creator>
  <cp:keywords/>
  <dc:description/>
  <cp:lastModifiedBy>Rodney Ayala</cp:lastModifiedBy>
  <cp:revision>19</cp:revision>
  <dcterms:created xsi:type="dcterms:W3CDTF">2020-03-31T12:50:00Z</dcterms:created>
  <dcterms:modified xsi:type="dcterms:W3CDTF">2021-04-09T20:04:00Z</dcterms:modified>
</cp:coreProperties>
</file>